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7D" w:rsidRPr="00BF307D" w:rsidRDefault="00E511D6" w:rsidP="00BF307D">
      <w:pPr>
        <w:pStyle w:val="a3"/>
        <w:ind w:firstLine="709"/>
        <w:rPr>
          <w:b/>
          <w:sz w:val="28"/>
          <w:szCs w:val="28"/>
        </w:rPr>
      </w:pPr>
      <w:r w:rsidRPr="00E511D6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57.75pt;margin-top:-12.5pt;width:284.35pt;height:50.8pt;z-index:251660288" adj="2158" fillcolor="#3f3151 [1607]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НИМАНИЕ!"/>
          </v:shape>
        </w:pict>
      </w:r>
      <w:r w:rsidR="00BF307D">
        <w:rPr>
          <w:b/>
          <w:sz w:val="28"/>
          <w:szCs w:val="28"/>
        </w:rPr>
        <w:t xml:space="preserve">                                  </w:t>
      </w: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Pr="00B413A1" w:rsidRDefault="00B413A1" w:rsidP="00B413A1">
      <w:pPr>
        <w:pStyle w:val="a3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     </w:t>
      </w:r>
      <w:r w:rsidR="00BF307D" w:rsidRPr="00B413A1">
        <w:rPr>
          <w:b/>
          <w:sz w:val="40"/>
          <w:szCs w:val="40"/>
          <w:u w:val="single"/>
        </w:rPr>
        <w:t>За нарушения антитабачного законодательства</w:t>
      </w:r>
      <w:r w:rsidR="00BF307D" w:rsidRPr="00B413A1">
        <w:rPr>
          <w:sz w:val="40"/>
          <w:szCs w:val="40"/>
        </w:rPr>
        <w:t xml:space="preserve">  Федеральным законом от 21 октября 2013 года N 274-ФЗ «О внесении изменений в Кодекс Российской Федерации об административных правонарушениях» </w:t>
      </w:r>
      <w:r w:rsidR="00BF307D" w:rsidRPr="00B413A1">
        <w:rPr>
          <w:b/>
          <w:sz w:val="40"/>
          <w:szCs w:val="40"/>
          <w:u w:val="single"/>
        </w:rPr>
        <w:t>установлены следующие  штрафные санкции</w:t>
      </w:r>
      <w:r w:rsidR="00BF307D" w:rsidRPr="00B413A1">
        <w:rPr>
          <w:sz w:val="40"/>
          <w:szCs w:val="40"/>
        </w:rPr>
        <w:t xml:space="preserve">: </w:t>
      </w: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-6"/>
        <w:tblW w:w="5146" w:type="pct"/>
        <w:tblInd w:w="-528" w:type="dxa"/>
        <w:tblLook w:val="04A0"/>
      </w:tblPr>
      <w:tblGrid>
        <w:gridCol w:w="5313"/>
        <w:gridCol w:w="2156"/>
        <w:gridCol w:w="2381"/>
      </w:tblGrid>
      <w:tr w:rsidR="00B413A1" w:rsidTr="00B413A1">
        <w:trPr>
          <w:cnfStyle w:val="1000000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Виды нарушений федерального антитабачного законодательства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B413A1">
            <w:pPr>
              <w:ind w:left="-108"/>
              <w:cnfStyle w:val="1000000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Физическое лицо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ind w:left="-108"/>
              <w:cnfStyle w:val="1000000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Юридическое основание</w:t>
            </w:r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Курение в неположенных местах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500–1500 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6.24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01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Курение на детских площадках</w:t>
            </w: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shd w:val="clear" w:color="auto" w:fill="FFFFFF"/>
              <w:jc w:val="both"/>
              <w:cnfStyle w:val="00000001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2000–3000 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6.24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Вовлечение несовершеннолетнего в процесс потребления табака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1 000–2000 </w:t>
            </w:r>
          </w:p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01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Вовлечение несовершеннолетнего в процесс потребления табака родителями или иными законными представителями</w:t>
            </w: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2000–3000 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Продажа табака несовершеннолетним </w:t>
            </w:r>
            <w:r w:rsidRPr="00B413A1">
              <w:rPr>
                <w:sz w:val="36"/>
                <w:szCs w:val="36"/>
              </w:rPr>
              <w:tab/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</w:tcPr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3000–5000 рублей</w:t>
            </w:r>
          </w:p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b/>
                <w:sz w:val="36"/>
                <w:szCs w:val="36"/>
              </w:rPr>
            </w:pP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14.53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</w:tbl>
    <w:p w:rsidR="005C75F7" w:rsidRDefault="005C75F7"/>
    <w:sectPr w:rsidR="005C75F7" w:rsidSect="00BF307D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307D"/>
    <w:rsid w:val="005C75F7"/>
    <w:rsid w:val="00B413A1"/>
    <w:rsid w:val="00BF307D"/>
    <w:rsid w:val="00E511D6"/>
    <w:rsid w:val="00F92FE0"/>
    <w:rsid w:val="00FE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6">
    <w:name w:val="Light Grid Accent 6"/>
    <w:basedOn w:val="a1"/>
    <w:uiPriority w:val="62"/>
    <w:rsid w:val="00BF3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МАОУ</cp:lastModifiedBy>
  <cp:revision>2</cp:revision>
  <cp:lastPrinted>2014-04-28T09:01:00Z</cp:lastPrinted>
  <dcterms:created xsi:type="dcterms:W3CDTF">2014-10-30T13:00:00Z</dcterms:created>
  <dcterms:modified xsi:type="dcterms:W3CDTF">2014-10-30T13:00:00Z</dcterms:modified>
</cp:coreProperties>
</file>