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РОССИЙСКАЯ ФЕДЕРАЦИЯ</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ФЕДЕРАЛЬНЫЙ ЗАКОН</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ОБ ОРГАНИЗАЦИИ ПРЕДОСТАВЛЕНИЯ</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jc w:val="right"/>
        <w:rPr>
          <w:rFonts w:eastAsia="Times New Roman"/>
          <w:szCs w:val="24"/>
          <w:lang w:eastAsia="ru-RU"/>
        </w:rPr>
      </w:pPr>
      <w:r w:rsidRPr="00E37255">
        <w:rPr>
          <w:rFonts w:eastAsia="Times New Roman"/>
          <w:szCs w:val="24"/>
          <w:lang w:eastAsia="ru-RU"/>
        </w:rPr>
        <w:t>Принят</w:t>
      </w:r>
    </w:p>
    <w:p w:rsidR="00E37255" w:rsidRPr="00E37255" w:rsidRDefault="00E37255" w:rsidP="00E37255">
      <w:pPr>
        <w:jc w:val="right"/>
        <w:rPr>
          <w:rFonts w:eastAsia="Times New Roman"/>
          <w:szCs w:val="24"/>
          <w:lang w:eastAsia="ru-RU"/>
        </w:rPr>
      </w:pPr>
      <w:r w:rsidRPr="00E37255">
        <w:rPr>
          <w:rFonts w:eastAsia="Times New Roman"/>
          <w:szCs w:val="24"/>
          <w:lang w:eastAsia="ru-RU"/>
        </w:rPr>
        <w:t>Государственной Думой</w:t>
      </w:r>
    </w:p>
    <w:p w:rsidR="00E37255" w:rsidRPr="00E37255" w:rsidRDefault="00E37255" w:rsidP="00E37255">
      <w:pPr>
        <w:jc w:val="right"/>
        <w:rPr>
          <w:rFonts w:eastAsia="Times New Roman"/>
          <w:szCs w:val="24"/>
          <w:lang w:eastAsia="ru-RU"/>
        </w:rPr>
      </w:pPr>
      <w:r w:rsidRPr="00E37255">
        <w:rPr>
          <w:rFonts w:eastAsia="Times New Roman"/>
          <w:szCs w:val="24"/>
          <w:lang w:eastAsia="ru-RU"/>
        </w:rPr>
        <w:t>7 июля 2010 года</w:t>
      </w:r>
    </w:p>
    <w:p w:rsidR="00E37255" w:rsidRPr="00E37255" w:rsidRDefault="00E37255" w:rsidP="00E37255">
      <w:pPr>
        <w:rPr>
          <w:rFonts w:eastAsia="Times New Roman"/>
          <w:szCs w:val="24"/>
          <w:lang w:eastAsia="ru-RU"/>
        </w:rPr>
      </w:pPr>
    </w:p>
    <w:p w:rsidR="00E37255" w:rsidRPr="00E37255" w:rsidRDefault="00E37255" w:rsidP="00E37255">
      <w:pPr>
        <w:jc w:val="right"/>
        <w:rPr>
          <w:rFonts w:eastAsia="Times New Roman"/>
          <w:szCs w:val="24"/>
          <w:lang w:eastAsia="ru-RU"/>
        </w:rPr>
      </w:pPr>
      <w:r w:rsidRPr="00E37255">
        <w:rPr>
          <w:rFonts w:eastAsia="Times New Roman"/>
          <w:szCs w:val="24"/>
          <w:lang w:eastAsia="ru-RU"/>
        </w:rPr>
        <w:t>Одобрен</w:t>
      </w:r>
    </w:p>
    <w:p w:rsidR="00E37255" w:rsidRPr="00E37255" w:rsidRDefault="00E37255" w:rsidP="00E37255">
      <w:pPr>
        <w:jc w:val="right"/>
        <w:rPr>
          <w:rFonts w:eastAsia="Times New Roman"/>
          <w:szCs w:val="24"/>
          <w:lang w:eastAsia="ru-RU"/>
        </w:rPr>
      </w:pPr>
      <w:r w:rsidRPr="00E37255">
        <w:rPr>
          <w:rFonts w:eastAsia="Times New Roman"/>
          <w:szCs w:val="24"/>
          <w:lang w:eastAsia="ru-RU"/>
        </w:rPr>
        <w:t>Советом Федерации</w:t>
      </w:r>
    </w:p>
    <w:p w:rsidR="00E37255" w:rsidRPr="00E37255" w:rsidRDefault="00E37255" w:rsidP="00E37255">
      <w:pPr>
        <w:jc w:val="right"/>
        <w:rPr>
          <w:rFonts w:eastAsia="Times New Roman"/>
          <w:szCs w:val="24"/>
          <w:lang w:eastAsia="ru-RU"/>
        </w:rPr>
      </w:pPr>
      <w:r w:rsidRPr="00E37255">
        <w:rPr>
          <w:rFonts w:eastAsia="Times New Roman"/>
          <w:szCs w:val="24"/>
          <w:lang w:eastAsia="ru-RU"/>
        </w:rPr>
        <w:t>14 июля 2010 года</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szCs w:val="24"/>
          <w:lang w:eastAsia="ru-RU"/>
        </w:rPr>
      </w:pPr>
      <w:r w:rsidRPr="00E37255">
        <w:rPr>
          <w:rFonts w:eastAsia="Times New Roman"/>
          <w:szCs w:val="24"/>
          <w:lang w:eastAsia="ru-RU"/>
        </w:rPr>
        <w:t>(в ред. Федеральных законов от 06.04.2011 N 65-ФЗ,</w:t>
      </w:r>
    </w:p>
    <w:p w:rsidR="00E37255" w:rsidRPr="00E37255" w:rsidRDefault="00E37255" w:rsidP="00E37255">
      <w:pPr>
        <w:jc w:val="center"/>
        <w:rPr>
          <w:rFonts w:eastAsia="Times New Roman"/>
          <w:szCs w:val="24"/>
          <w:lang w:eastAsia="ru-RU"/>
        </w:rPr>
      </w:pPr>
      <w:r w:rsidRPr="00E37255">
        <w:rPr>
          <w:rFonts w:eastAsia="Times New Roman"/>
          <w:szCs w:val="24"/>
          <w:lang w:eastAsia="ru-RU"/>
        </w:rPr>
        <w:t>от 27.06.2011 N 162-ФЗ, от 01.07.2011 N 169-ФЗ,</w:t>
      </w:r>
    </w:p>
    <w:p w:rsidR="00E37255" w:rsidRPr="00E37255" w:rsidRDefault="00E37255" w:rsidP="00E37255">
      <w:pPr>
        <w:jc w:val="center"/>
        <w:rPr>
          <w:rFonts w:eastAsia="Times New Roman"/>
          <w:szCs w:val="24"/>
          <w:lang w:eastAsia="ru-RU"/>
        </w:rPr>
      </w:pPr>
      <w:r w:rsidRPr="00E37255">
        <w:rPr>
          <w:rFonts w:eastAsia="Times New Roman"/>
          <w:szCs w:val="24"/>
          <w:lang w:eastAsia="ru-RU"/>
        </w:rPr>
        <w:t>от 11.07.2011 N 200-ФЗ, от 18.07.2011 N 239-ФЗ,</w:t>
      </w:r>
    </w:p>
    <w:p w:rsidR="00E37255" w:rsidRPr="00E37255" w:rsidRDefault="00E37255" w:rsidP="00E37255">
      <w:pPr>
        <w:jc w:val="center"/>
        <w:rPr>
          <w:rFonts w:eastAsia="Times New Roman"/>
          <w:szCs w:val="24"/>
          <w:lang w:eastAsia="ru-RU"/>
        </w:rPr>
      </w:pPr>
      <w:r w:rsidRPr="00E37255">
        <w:rPr>
          <w:rFonts w:eastAsia="Times New Roman"/>
          <w:szCs w:val="24"/>
          <w:lang w:eastAsia="ru-RU"/>
        </w:rPr>
        <w:t>от 03.12.2011 N 383-ФЗ, от 28.07.2012 N 133-ФЗ)</w:t>
      </w:r>
    </w:p>
    <w:p w:rsidR="00E37255" w:rsidRPr="00E37255" w:rsidRDefault="00E37255" w:rsidP="00E37255">
      <w:pPr>
        <w:rPr>
          <w:rFonts w:eastAsia="Times New Roman"/>
          <w:szCs w:val="24"/>
          <w:lang w:eastAsia="ru-RU"/>
        </w:rPr>
      </w:pP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Обзор изменений данного документа)</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Глава 1. ОБЩИЕ ПОЛОЖЕНИЯ</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 Сфера действия настоящего Федерального закона</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Действие настоящего Федерального закона распространяется также на деятельность организаций, участвующих в предоставлении предусмотренных частью 1 настоящей статьи государственных 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 Основные понятия, используемые в настоящем Федеральном законе</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Для целей настоящего Федерального закона используются следующие основные понятия: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выраженным в устной, письменной или электронной форме;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организационно-правовой формы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18.07.2011 N 239-ФЗ)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w:t>
      </w:r>
      <w:r w:rsidRPr="00E37255">
        <w:rPr>
          <w:rFonts w:eastAsia="Times New Roman"/>
          <w:szCs w:val="24"/>
          <w:lang w:eastAsia="ru-RU"/>
        </w:rPr>
        <w:lastRenderedPageBreak/>
        <w:t>информационно-телекоммуникационных технологий в случаях и порядке, которые определяются Правительством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6 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8 введен Федеральным законом от 01.07.2011 N 169-ФЗ)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9 введен Федеральным законом от 01.07.2011 N 169-ФЗ,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статьей 7.2 настоящего Федерального закона;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10 введен Федеральным законом от 01.07.2011 N 169-ФЗ)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или многофункционального центра либо государственным или муниципальным служащим при получении данным заявителем государственной или муниципальной услуги.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11 введен Федеральным законом от 03.12.2011 N 383-ФЗ)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3. Нормативное правовое регулирование отношений, возникающих в связи с предоставлением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4. Основные принципы предоставления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Основными принципами предоставления государственных и муниципальных услуг являются: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заявительный порядок обращения за предоставлением государственных 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5. Права заявителей при получении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При получении государственных и муниципальных услуг заявители имеют право 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досудебное (внесудебное) рассмотрение жалоб в процессе получения государственных и (или) муниципальных услуг;</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lastRenderedPageBreak/>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(в ред. Федерального закона от 01.07.2011 N 169-ФЗ)</w:t>
      </w:r>
    </w:p>
    <w:p w:rsidR="00E37255" w:rsidRPr="00E37255" w:rsidRDefault="00E37255" w:rsidP="00E37255">
      <w:pPr>
        <w:ind w:firstLine="510"/>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Органы, предоставляющие государственные услуги, и органы, предоставляющие муниципальные услуги, обязаны: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предоставлять государственные или муниципальные услуги в соответствии с административными регламентами;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lastRenderedPageBreak/>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Глава 2. ОБЩИЕ ТРЕБОВАНИЯ К ПРЕДОСТАВЛЕНИЮ ГОСУДАРСТВЕННЫХ</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7. Требования к взаимодействию с заявителем при предоставлении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(в ред. Федерального закона от 01.07.2011 N 169-ФЗ)</w:t>
      </w:r>
    </w:p>
    <w:p w:rsidR="00E37255" w:rsidRPr="00E37255" w:rsidRDefault="00E37255" w:rsidP="00E37255">
      <w:pPr>
        <w:ind w:firstLine="510"/>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Органы, предоставляющие государственные услуги, и органы, предоставляющие муниципальные услуги, не вправе требовать от заявителя: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Утратил силу. - Федеральный закон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3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lastRenderedPageBreak/>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Федерального закона от 27 июля 2006 года N 152-ФЗ "О персональных данных".</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1.1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5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документы воинского учета;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свидетельства о государственной регистрации актов гражданского состояния;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документы, подтверждающие регистрацию по месту жительства или по месту пребывания;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документы, подтверждающие предоставление лицу специального права на управление транспортным средством соответствующего вида;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документы на транспортное средство и его составные части, в том числе регистрационные документы;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9) документы о соответствующих образовании и (или) профессиональной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12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13) учредительные документы юридического лица;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15)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16) документы, выдаваемые федеральными государственными учреждениями медико-социальной экспертизы;</w:t>
      </w:r>
    </w:p>
    <w:p w:rsidR="00E37255" w:rsidRPr="00E37255" w:rsidRDefault="00E37255" w:rsidP="00E37255">
      <w:pPr>
        <w:rPr>
          <w:rFonts w:eastAsia="Times New Roman"/>
          <w:szCs w:val="24"/>
          <w:lang w:eastAsia="ru-RU"/>
        </w:rPr>
      </w:pPr>
      <w:r w:rsidRPr="00E37255">
        <w:rPr>
          <w:rFonts w:eastAsia="Times New Roman"/>
          <w:szCs w:val="24"/>
          <w:lang w:eastAsia="ru-RU"/>
        </w:rPr>
        <w:pict>
          <v:rect id="_x0000_i1025" style="width:0;height:1.5pt" o:hralign="center" o:hrstd="t" o:hrnoshade="t" o:hr="t" fillcolor="black" stroked="f"/>
        </w:pic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Положения пункта 17 части 6 статьи 7 (в редакции Федерального закона от от 28.07.2012 N 133-ФЗ) не применяются с 1 января 2014 года.</w:t>
      </w:r>
    </w:p>
    <w:p w:rsidR="00E37255" w:rsidRPr="00E37255" w:rsidRDefault="00E37255" w:rsidP="00E37255">
      <w:pPr>
        <w:rPr>
          <w:rFonts w:eastAsia="Times New Roman"/>
          <w:szCs w:val="24"/>
          <w:lang w:eastAsia="ru-RU"/>
        </w:rPr>
      </w:pPr>
      <w:r w:rsidRPr="00E37255">
        <w:rPr>
          <w:rFonts w:eastAsia="Times New Roman"/>
          <w:szCs w:val="24"/>
          <w:lang w:eastAsia="ru-RU"/>
        </w:rPr>
        <w:pict>
          <v:rect id="_x0000_i1026" style="width:0;height:1.5pt" o:hralign="center" o:hrstd="t" o:hrnoshade="t" o:hr="t" fillcolor="black" stroked="f"/>
        </w:pic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lastRenderedPageBreak/>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18) документы о государственных и ведомственных наградах, государственных премиях и знаках отличия;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19 введен Федеральным законом от 03.12.2011 N 383-ФЗ)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 указанных в части 6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6.1 введена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7.1. Требования к межведомственному информационному взаимодействию при предоставлении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(введена Федеральным законом от 01.07.2011 N 169-ФЗ)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Предоставление документов и информации, указанных в пункте 2 части 1 статьи 7 настоящего Федерального закона, а также предоставление документов и информации в случае, предусмотренном частью 4 статьи 19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 либо многофункционального центра.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Федеральных законов от 03.12.2011 N 383-ФЗ,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w:t>
      </w:r>
      <w:r w:rsidRPr="00E37255">
        <w:rPr>
          <w:rFonts w:eastAsia="Times New Roman"/>
          <w:szCs w:val="24"/>
          <w:lang w:eastAsia="ru-RU"/>
        </w:rPr>
        <w:lastRenderedPageBreak/>
        <w:t>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2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5. 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w:t>
      </w:r>
      <w:r w:rsidRPr="00E37255">
        <w:rPr>
          <w:rFonts w:eastAsia="Times New Roman"/>
          <w:szCs w:val="24"/>
          <w:lang w:eastAsia="ru-RU"/>
        </w:rPr>
        <w:lastRenderedPageBreak/>
        <w:t>нормативным правовым актом субъекта Российской Федерации, органа местного самоуправления с учетом указанного положения.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соответствующих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7 введена Федеральным законом от 03.12.2011 N 383-ФЗ)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8 введена Федеральным законом от 03.12.2011 N 383-ФЗ)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(введена Федеральным законом от 01.07.2011 N 169-ФЗ)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1. 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w:t>
      </w:r>
      <w:r w:rsidRPr="00E37255">
        <w:rPr>
          <w:rFonts w:eastAsia="Times New Roman"/>
          <w:szCs w:val="24"/>
          <w:lang w:eastAsia="ru-RU"/>
        </w:rPr>
        <w:lastRenderedPageBreak/>
        <w:t>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наименование органа или организации, направляющих межведомственный запрос;</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наименование органа или организации, в адрес которых направляется межведомственный запрос;</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контактная информация для направления ответа на межведомственный запрос;</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дата направления межведомственного запроса;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7 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9 введен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Требования пунктов 1 - 9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Федеральных законов от 03.12.2011 N 383-ФЗ,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Срок подготовки и направления ответа на межведомственный запрос о представлении документов 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3 введена Федеральным законом от 03.12.2011 N 383-ФЗ)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8. Требования к взиманию с заявителя платы за предоставление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01.07.2011 N 169-ФЗ)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частью 1 статьи 1 настоящего Федерального закона государственных и муниципальных услуг, утверждается: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статьи 1 настоящего Федерального закона государственных и </w:t>
      </w:r>
      <w:r w:rsidRPr="00E37255">
        <w:rPr>
          <w:rFonts w:eastAsia="Times New Roman"/>
          <w:szCs w:val="24"/>
          <w:lang w:eastAsia="ru-RU"/>
        </w:rPr>
        <w:lastRenderedPageBreak/>
        <w:t>муниципальных услуг, а также в информационно-телекоммуникационной сети "Интернет" на едином портале государственных и муниципальных услуг.</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10. Требования к организации предоставления государственных и муниципальных услуг в электронной форме</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При предоставлении государственных и муниципальных услуг в электронной форме осуществляются: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подача заявителем запроса и иных документов, необходимых для предоставления государственной или муниципальной услуги, и прием таких запроса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2 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получение заявителем сведений о ходе выполнения запроса о предоставлении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иные действия, необходимые для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2 введена Федеральным законом от 28.07.2012 N 133-ФЗ)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11. Реестры государственных услуг и реестры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Федеральный реестр государственных услуг содержит сведения: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статьи 9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3) 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иные сведения в соответствии с перечнем, установленным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Реестр государственных услуг субъекта Российской Федерации содержит сведения: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о государственных услугах, предоставляемых исполнительными органами государственной власти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иные сведения, состав которых устанавливается высшим исполнительным органом государственной власти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Реестр муниципальных услуг содержит сведения: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о муниципальных услугах, предоставляемых органами местного самоуправления в соответствующем муниципальном образовании;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иные сведения, состав которых устанавливается местной администрацией.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Формирование и ведение реестра муниципальных услуг осуществляются в порядке, установленном местной администрацией.</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Глава 2.1. ДОСУДЕБНОЕ (ВНЕСУДЕБНОЕ) ОБЖАЛОВАНИЕ</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ЗАЯВИТЕЛЕМ РЕШЕНИЙ И ДЕЙСТВИЙ (БЕЗДЕЙСТВИЯ) ОРГАНА,</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ПРЕДОСТАВЛЯЮЩЕГО ГОСУДАРСТВЕННУЮ УСЛУГУ, ОРГАНА,</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ПРЕДОСТАВЛЯЮЩЕГО МУНИЦИПАЛЬНУЮ УСЛУГУ, ДОЛЖНОСТНОГО</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ЛИЦА ОРГАНА, ПРЕДОСТАВЛЯЮЩЕГО ГОСУДАРСТВЕННУЮ УСЛУГУ,</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ИЛИ ОРГАНА, ПРЕДОСТАВЛЯЮЩЕГО МУНИЦИПАЛЬНУЮ УСЛУГУ,</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ЛИБО ГОСУДАРСТВЕННОГО ИЛИ МУНИЦИПАЛЬНОГО СЛУЖАЩЕГО</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szCs w:val="24"/>
          <w:lang w:eastAsia="ru-RU"/>
        </w:rPr>
      </w:pPr>
      <w:r w:rsidRPr="00E37255">
        <w:rPr>
          <w:rFonts w:eastAsia="Times New Roman"/>
          <w:szCs w:val="24"/>
          <w:lang w:eastAsia="ru-RU"/>
        </w:rPr>
        <w:t>(введена Федеральным законом от 03.12.2011 N 383-ФЗ)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w:t>
      </w:r>
      <w:r w:rsidRPr="00E37255">
        <w:rPr>
          <w:rFonts w:eastAsia="Times New Roman"/>
          <w:szCs w:val="24"/>
          <w:lang w:eastAsia="ru-RU"/>
        </w:rPr>
        <w:lastRenderedPageBreak/>
        <w:t>государственную услугу, или органа, предоставляющего муниципальную услугу, либо государственного или муниципального служащего</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Заявитель может обратиться с жалобой в том числе в следующих случаях:</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нарушение срока регистрации запроса заявителя о предоставлении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нарушение срока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11.2. Общие требования к порядку подачи и рассмотрения жалобы</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w:t>
      </w:r>
      <w:r w:rsidRPr="00E37255">
        <w:rPr>
          <w:rFonts w:eastAsia="Times New Roman"/>
          <w:szCs w:val="24"/>
          <w:lang w:eastAsia="ru-RU"/>
        </w:rPr>
        <w:lastRenderedPageBreak/>
        <w:t>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3.1 введена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Жалоба должна содержать:</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w:t>
      </w:r>
      <w:r w:rsidRPr="00E37255">
        <w:rPr>
          <w:rFonts w:eastAsia="Times New Roman"/>
          <w:szCs w:val="24"/>
          <w:lang w:eastAsia="ru-RU"/>
        </w:rPr>
        <w:lastRenderedPageBreak/>
        <w:t>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отказывает в удовлетворении жалобы.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11.3. Информационная система досудебного (внесудебного) обжалования</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Глава 3. АДМИНИСТРАТИВНЫЕ РЕГЛАМЕНТЫ</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12. Требования к структуре административных регламентов</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Предоставление государственных и муниципальных услуг осуществляется в соответствии с административными регламентами.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Структура административного регламента должна содержать разделы, устанавливающие: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общие положения;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стандарт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формы контроля за исполнением административного регламента;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13. Общие требования к разработке проектов административных регламентов</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2. Проект административного регламента подлежит размещению в информационно-телекоммуникационной сети "Интернет" на официальном сайте органа, являющегося разработчиком административного регламента.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9. Срок, отведенный для проведения независимой экспертизы, указывается при размещении проекта административного регламента в информационно-телекоммуникационной сети "Интернет" на соответствующем официальном сайте. Данный срок не может быть менее одного месяца со дня размещения проекта административного регламента в информационно-телекоммуникационной сети "Интернет" на соответствующем официальном сайте.</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части 12 настоящей статьи, и последующего утверждения административного регламента.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w:t>
      </w:r>
      <w:r w:rsidRPr="00E37255">
        <w:rPr>
          <w:rFonts w:eastAsia="Times New Roman"/>
          <w:szCs w:val="24"/>
          <w:lang w:eastAsia="ru-RU"/>
        </w:rPr>
        <w:lastRenderedPageBreak/>
        <w:t>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13.1 введена Федеральным законом от 01.07.2011 N 169-ФЗ)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14. Требования к стандарту предоставления государственной или муниципальной услуги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Стандарт предоставления государственной или муниципальной услуги предусматривает:</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наименование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наименование органа, предоставляющего государственную услугу, или органа, предоставляющего муниципальную услугу;</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результат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срок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правовые основания для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01.07.2011 N 169-ФЗ)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исчерпывающий перечень оснований для отказа в предоставлении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11) срок регистрации запроса заявителя о предоставлении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13) показатели доступности и качества государственных 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Глава 4. ОРГАНИЗАЦИЯ ПРЕДОСТАВЛЕНИЯ ГОСУДАРСТВЕННЫХ</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И МУНИЦИПАЛЬНЫХ УСЛУГ В МНОГОФУНКЦИОНАЛЬНЫХ ЦЕНТРАХ</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15. Особенности организации предоставления государственных и муниципальных услуг в многофункциональных центрах</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устанавливаются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В случаях, предусмотренных нормативными правовыми актами Российской Федерации или нормативными правовыми актами субъектов Российской Федерации, предоставление государственных и муниципальных услуг в многофункциональных центрах может осуществляться исключительно в электронной форме.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типового регламента многофункционального центра,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органом исполнительной власти.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Правила организации деятельности многофункциональных центров утверждаются Правительством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5 введена Федеральным законом от 03.12.2011 N 383-ФЗ)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Перечни государственных и муниципальных услуг, предоставляемых в многофункциональных центрах, утверждаются: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муниципальным правовым актом - для муниципальных услуг, предоставляемых органами местного самоуправления.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6 введена Федеральным законом от 28.07.2012 N 133-ФЗ)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16. Функции, права, обязанности и ответственность многофункционального центра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Многофункциональные центры осуществляют:</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прием запросов заявителей о предоставлении государственных или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информирование заявителей о порядке предоставления государственных и муниципальных услуг в многофункциональных центрах,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выдачу заявителям документов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если иное не предусмотрено законодательством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и выдачу заявителям на основании такой информации документов,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иные функции, установленные нормативными правовыми актами и соглашениями о взаимодействии.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8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lastRenderedPageBreak/>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многофункциональный центр вправе привлекать иные организации. Случаи и порядок привлечения указанных организаций, порядок их взаимодействия с многофункциональными центрами, а также требования к указанным организациям устанавливаются правилами организации деятельности многофункциональных центров, утверждаемыми Правительством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1.1 введена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1.2. Организации, указанные в части 1.1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многофункциональный центр, а также сообщить заявителю по его просьбе информацию, предусмотренную частью 7 статьи 14 Федерального закона от 27 июля 2006 года N 152-ФЗ "О персональных данных".</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1.2 введена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1.3. Высший исполнительный орган государственной власти субъекта Российской Федерации вправе определить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(далее - уполномоченный многофункциональный центр). В этом случае в целях предоставления государственных услуг, которые должны предоставляться федеральными органами исполнительной власти, уполномоченный многофункциональный центр заключает с данными федеральными органами исполнительной власти соглашения о взаимодействии и организует взаимодействие с иными многофункциональными центрами, находящимися на территории субъекта Российской Федерации, а также с организациями, указанными в части 1.1 настоящей статьи.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1.3 введена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1.4.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субъекта Российской Федерации, а также с организациями, указанными в части 1.1 настоящей статьи, устанавливаются правилами организации деятельности многофункциональных центров, утверждаемыми Правительством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1.4 введена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При реализации своих функций многофункциональные центры и организации, указанные в части 1.1 настоящей статьи, не вправе требовать от заявителя: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2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 и получения документов и информации, предоставляемых в результате предоставления таких услуг.</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3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При реализации своих функций в соответствии с соглашениями о взаимодействии многофункциональный центр обязан:</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соблюдать требования соглашений о взаимодействии;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4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Многофункциональный центр, его работники, организации, указанные в части 1.1 настоящей статьи, и их работники несут ответственность, установленную законодательством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 в многофункциональном центре;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5 введена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6 введена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Вред, причиненный физическим или юридическим лицам в результате ненадлежащего исполнения либо неисполнения организацией, указанной в части 1.1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части 1.1 настоящей статьи, регрессное требование о возмещении сумм, выплаченных третьим лицам, если докажет, что вред возник по ее вине.</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7 введена Федеральным законом от 28.07.2012 N 133-ФЗ)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осуществление иных обязанностей, указанных в соглашении о взаимодействии.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18. Требования к соглашениям о взаимодействии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Предоставление государственных и муниципальных услуг в многофункциональных центрах осуществляется на основании соглашений о взаимодействии. Примерная форма соглашения о взаимодействии утверждается уполномоченным Правительством Российской Федерации федеральным органом исполнительной власти.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Соглашение о взаимодействии должно содержать:</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наименование сторон соглашения о взаимодействии;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2) предмет соглашения о взаимодействии;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перечень государственных и муниципальных услуг, предоставляемых в многофункциональном центре;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права и обязанности органа, предоставляющего государственные услуги, и органа, предоставляющего муниципальные услуги;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права и обязанности многофункционального центра;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порядок информационного обмена, в том числе с использованием информационно-технологической и коммуникационной инфраструктуры;</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ответственность сторон за неисполнение или ненадлежащее исполнение возложенных на них обязанностей;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срок действия соглашения о взаимодействии;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9) материально-техническое и финансовое обеспечение предоставления государственных и муниципальных услуг в многофункциональном центре;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10) иные функции многофункционального центра.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10 введен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3 введена Федеральным законом от 28.07.2012 N 133-ФЗ)</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Глава 5. ИСПОЛЬЗОВАНИЕ</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ИНФОРМАЦИОННО-ТЕЛЕКОММУНИКАЦИОННЫХ ТЕХНОЛОГИЙ</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ПРИ ПРЕДОСТАВЛЕНИИ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4. Случаи, порядок и особенности присоединения и использования инфраструктуры, указанной в частях 1, 2 настоящей статьи, информационных систем иных организаций </w:t>
      </w:r>
      <w:r w:rsidRPr="00E37255">
        <w:rPr>
          <w:rFonts w:eastAsia="Times New Roman"/>
          <w:szCs w:val="24"/>
          <w:lang w:eastAsia="ru-RU"/>
        </w:rPr>
        <w:lastRenderedPageBreak/>
        <w:t>устанавливаются Правительством Российской Федерации в соответствии с законодательством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4 введена Федеральным законом от 03.12.2011 N 383-ФЗ,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20. Порядок ведения реестров государственных и муниципальных услуг в электронной форме</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21. Порталы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w:t>
      </w:r>
      <w:r w:rsidRPr="00E37255">
        <w:rPr>
          <w:rFonts w:eastAsia="Times New Roman"/>
          <w:szCs w:val="24"/>
          <w:lang w:eastAsia="ru-RU"/>
        </w:rPr>
        <w:lastRenderedPageBreak/>
        <w:t>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Единый портал государственных и муниципальных услуг обеспечивает:</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либо услуги, указанной в части 3 статьи 1 настоящего Федерального закона,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возможность получения заявителем сведений о ходе выполнения запроса о предоставлении государственной или муниципальной услуги либо услуги, указанной в части 3 статьи 1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 части 3 статьи 1 и части 1 статьи 9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6 в ред. Федерального закона от 28.07.2012 N 133-ФЗ)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реализацию иных функций, которые вправе определить Правительство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7 введен Федеральным законом от 28.07.2012 N 133-ФЗ)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21.1. Использование электронной подписи при оказании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(введена Федеральным законом от 06.04.2011 N 65-ФЗ)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21.2. Правила использования простых электронных подписей при оказании государственных и муниципальных услуг</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(введена Федеральным законом от 06.04.2011 N 65-ФЗ)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требования, которым должны соответствовать простые электронные подписи и (или) технологии их создания;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При оказании государственных и муниципальных услуг с использованием простых электронных подписей должны обеспечиваться: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части 2 статьи 21.1 настоящего Федерального закона и части 1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21.3. Государственная информационная система о государственных и муниципальных платежах</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(введена Федеральным законом от 27.06.2011 N 162-ФЗ)</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части 3 статьи 1 и </w:t>
      </w:r>
      <w:r w:rsidRPr="00E37255">
        <w:rPr>
          <w:rFonts w:eastAsia="Times New Roman"/>
          <w:szCs w:val="24"/>
          <w:lang w:eastAsia="ru-RU"/>
        </w:rPr>
        <w:lastRenderedPageBreak/>
        <w:t>части 1 статьи 9 настоящего Федерального закона,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а также иных платежей, в случаях, предусмотренных федеральными законами, порядок ее получения и предоставления;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порядок доступа к Государственной информационной системе о государственных и муниципальных платежах.</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Банк, иная кредитная организация, организация федеральной почтовой связи,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части 3 статьи 1 и части 1 статьи 9 настоящего Федерального закона, а также иных платежей, являющихся источниками формирования доходов бюджетов бюджетной системы Российской Федерации, обязаны незамедлительно направлять информацию об их уплате в Государственную информационную систему о государственных и муниципальных платежах.</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Государственные и муниципальные учреждения после осуществления начисления суммы, подлежащей оплате заявителем за предоставляемые услуги, указанные в части 3 статьи 1 и части 1 статьи 9 настоящего Федерального закона, а также иных платежей, в случаях, предусмотренных федеральными законами, обязаны незамедлительно направлять информацию, необходимую для ее уплаты, в Государственную информационную систему о государственных и муниципальных платежах.</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Глава 6. ОРГАНИЗАЦИЯ ДЕЯТЕЛЬНОСТИ ПО ВЫПУСКУ, ВЫДАЧЕ</w:t>
      </w: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И ОБСЛУЖИВАНИЮ УНИВЕРСАЛЬНЫХ ЭЛЕКТРОННЫХ КАРТ</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22. Универсальная электронная карта</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Универсальная электронная карта представляет собой материальный носитель, содержащий зафиксированную на нем в визуальной (графической) и электронной (машиносчитываемой) формах информацию о пользователе картой и обеспечивающий доступ к информации о пользователе картой, используемой для удостоверения прав пользователя картой на получение государственных и муниципальных услуг, а также иных услуг, оказание которых осуществляется с учетом положений настоящей главы, в том числе для совершения в случаях, предусмотренных законодательством Российской Федерации, юридически значимых действий в электронной форме. Пользователем универсальной электронной картой может быть гражданин Российской Федерации, а также в случаях, предусмотренных федеральными законами, иностранный гражданин либо лицо без гражданства (далее, если не указано иное, - гражданин).</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2.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 а также иных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Универсальная электронная карта должна содержать следующие визуальные (незащищенные) сведения: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фамилию, имя и (если имеется) отчество пользователя универсальной электронной картой;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фотографию заявителя (за исключением случаев выдачи универсальной электронной карты гражданину в порядке, установленном статьей 26 настоящего Федерального закона, а также выдачи универсальной электронной карты несовершеннолетнему, не достигшему возраста четырнадцати лет);</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2 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номер универсальной электронной карты и срок ее действия;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контактную информацию уполномоченной организации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страховой номер индивидуального лицевого счета застрахованного лица в системе обязательного пенсионного страхования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Дополнительные визуальные сведения универсальной электронной карты могут устанавливаться уполномоченным Правительством Российской Федерации федеральным органом исполнительной власти.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На электронном носителе универсальной электронной карты подлежат фиксации сведения, указанные в части 2 настоящей статьи, а также дата, место рождения и пол пользователя универсальной электронной картой. Перечень иных сведений, подлежащих фиксации на электронном носителе универсальной электронной карты, определяется уполномоченным Правительством Российской Федерации федеральным органом исполнительной власти.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Универсальная электронная карта хранится у пользователя такой картой и не может быть использована для предоставления государственных или муниципальных услуг другим лицам.</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23. Электронное приложение универсальной электронной карты. Порядок подключения электронного приложения</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Электронное приложение универсальной электронной карты (далее также - электронное приложение) представляет собой уникальную последовательность символов, записанную на электронном носителе универсальной электронной карты и предназначенную для авторизованного доступа пользователя такой картой к получению финансовой, транспортной или иной услуги, в том числе государственной или муниципальной услуги. Универсальная электронная карта может иметь несколько независимо функционирующих электронных приложений.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Федеральные электронные приложения обеспечивают получение государственных услуг и услуг иных организаций, если иное не предусмотрено настоящим Федеральным законом, на всей территории Российской Федерации в соответствии с федеральными законами или постановлениями Правительства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lastRenderedPageBreak/>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Региональные электронные приложения обеспечивают получение государственных услуг и услуг иных организаций в соответствии с нормативными правовыми актами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Муниципальные электронные приложения обеспечивают получение муниципальных услуг и услуг иных организаций в соответствии с муниципальными правовыми актами.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Универсальная электронная карта должна иметь федеральные электронные приложения, обеспечивающие: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идентификацию пользователя универсальной электронной картой в целях получения им при ее использовании доступа к государственным и муниципальным услугам и услугам иных организаций;</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получение государственных услуг в системе обязательного медицинского страхования (полис обязательного медицинского страхования);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получение государственных услуг в системе обязательного пенсионного страхования (страховое свидетельство обязательного пенсионного страхования);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получение банковских услуг (электронное банковское приложение).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5.1. В отношении несовершеннолетних, не достигших возраста четырнадцати лет, электронное банковское приложение универсальной электронной карты не подключается. В отношении несовершеннолетних в возрасте от четырнадцати до восемнадцати лет подключение электронного банковского приложения универсальной электронной карты допускается с согласия законного представителя.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5.1 введена Федеральным законом от 03.12.2011 N 383-ФЗ)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Перечень иных федеральных электронных приложений, которые должна иметь универсальная электронная карта, устанавливается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Технические требования, предъявляемые к универсальной электронной карте, в том числе к форме материального носителя универсальной электронной карты, технические требования к федеральным электронным приложениям, за исключением электронного банковского приложения, устанавливаются Правительством Российской Федерации по согласованию с организацией, определяемой Правительством Российской Федерации в целях организации взаимодействия уполномоченных организаций субъектов Российской Федерации и осуществления иных предусмотренных настоящей главой функций (далее - федеральная уполномоченная организация).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Высший исполнительной орган государственной власти субъекта Российской Федерации вправе определить перечень региональных и муниципальных электронных приложений, обеспечивающих авторизованный доступ к получению государственных, муниципальных и иных услуг.</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9. Электронные приложения разрабатываются эмитентами электронных приложений, которыми являются федеральные органы исполнительной власти, исполнительные органы государственной власти субъекта Российской Федерации, органы государственных внебюджетных фондов Российской Федерации, территориальные органы федеральных органов исполнительной власти и территориальные органы государственных внебюджетных фондов Российской Федерации, банки, иные органы и организации, обеспечивающие оказание государственных, муниципальных и иных услуг в электронной форме с использованием универсальной электронной карты и электронных приложений.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10. Эмитенты федеральных электронных приложений, указанных в пунктах 1 - 3 части 5 и в части 6 настоящей статьи, определяются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11. Подключение и функционирование электронных приложений, за исключением электронного банковского приложения, обеспечиваются уполномоченной организацией субъекта Российской Федерации, действующей на основании заключаемых с эмитентами электронных приложений соглашений, в которых отражаются порядок функционирования электронного приложения и ответственность сторон соглашения.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12. Эмитент федерального электронного приложения, указанного в пункте 1, 2 или 3 части 5 либо в части 6 настоящей статьи, вправе утвердить типовую форму соглашения с уполномоченной организацией субъекта Российской Федерации о подключении соответствующего федерального электронного приложения и об обеспечении его функционирования.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13. Правила разработки, подключения и функционирования федеральных электронных приложений, за исключением электронного банковского приложения, устанавливаются Правительством Российской Федерации по согласованию с федеральной уполномоченной организацией.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14. Правила разработки, подключения и функционирования электронных приложений, указанных в части 8 настоящей статьи, и технические требования к ним определяются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федеральной уполномоченной организацией.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15. Правила разработки, подключения и функционирования электронного банковского приложения и технические требования к нему устанавливаются федеральной уполномоченной организацией.</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16. Банк, осуществивший подключение электронного банковского приложения, обеспечивает функционирование электронного банковского приложения в соответствии с законодательством о банках и банковской деятельности. Подключение электронного банковского приложения осуществляется банками, заключившими договор с федеральной уполномоченной организацией.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17. Для использования (активации) электронного банковского приложения гражданин либо лицо, действующее от его имени на основании нотариально удостоверенной доверенности, обращается для заключения договора, предусматривающего оказание услуг с использованием электронного банковского приложения универсальной электронной карты, в банк либо в уполномоченную организацию субъекта Российской Федерации, действующую от имени банка в силу полномочия, установленного договором, заключенным между ними.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18. Гражданин - пользователь универсальной электронной картой имеет право на замену банка, обеспечивающего предоставление услуг в рамках электронного банковского приложения, на другой банк, заключивший договор с федеральной уполномоченной организацией в соответствии с настоящим Федеральным законом. В таком случае осуществляется замена универсальной электронной карты в порядке, установленном статьей 27 настоящего Федерального закона.</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24. Основы организации деятельности по выпуску, выдаче и обслуживанию универсальных электронных карт</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Организация деятельности по выпуску, выдаче и обслуживанию универсальных электронных карт осуществляется уполномоченными органами государственной власти субъектов Российской Федерации в соответствии с настоящим Федеральным законом.</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Порядок выпуска универсальных электронных карт устанавливается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3. В целях выпуска, выдачи и обслуживания универсальных электронных карт высший исполнительный орган государственной власти субъекта Российской Федерации определяет уполномоченную организацию субъекта Российской Федерации. Функции уполномоченной организации субъекта Российской Федерации могут выполнять юридические лица, а также территориальные органы федеральных органов исполнительной власти, Пенсионного фонда Российской Федерации на основании соглашений, заключаемых высшим исполнительным органом государственной власти субъекта Российской Федерации с федеральным органом исполнительной власти, Пенсионным фондом Российской Федерации. Несколько субъектов </w:t>
      </w:r>
      <w:r w:rsidRPr="00E37255">
        <w:rPr>
          <w:rFonts w:eastAsia="Times New Roman"/>
          <w:szCs w:val="24"/>
          <w:lang w:eastAsia="ru-RU"/>
        </w:rPr>
        <w:lastRenderedPageBreak/>
        <w:t>Российской Федерации могут определить в качестве уполномоченной организации субъекта Российской Федерации одно и то же юридическое лицо.</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Универсальные электронные карты являются собственностью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Утратил силу. - Федеральный закон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Уполномоченный федеральный орган исполнительной власти осуществляет контроль за осуществлением уполномоченными органами государственной власти субъектов Российской Федерации установленных настоящей главой функций по организации деятельности по выпуску, выдаче и обслуживанию универсальных электронных карт.</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25. Порядок выдачи универсальных электронных карт по заявлениям граждан</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Универсальные электронные карты выдаются гражданам на основании заявлений о выдаче универсальной электронной карты с 1 января по 31 декабря 2013 года включительно, если более ранний срок не установлен законом субъекта Российской Федерации и (или) принятыми в соответствии с ним нормативными правовыми актами высшего исполнительного органа государственной власти субъекта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1 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Выдача универсальной электронной карты гражданину осуществляется на бесплатной основе уполномоченной организацией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Порядок подачи заявления о выдаче универсальной электронной карты устанавливается уполномоченным органом государственной власти субъекта Российской Федерации.</w:t>
      </w:r>
    </w:p>
    <w:p w:rsidR="00E37255" w:rsidRPr="00E37255" w:rsidRDefault="00E37255" w:rsidP="00E37255">
      <w:pPr>
        <w:rPr>
          <w:rFonts w:eastAsia="Times New Roman"/>
          <w:szCs w:val="24"/>
          <w:lang w:eastAsia="ru-RU"/>
        </w:rPr>
      </w:pPr>
      <w:r w:rsidRPr="00E37255">
        <w:rPr>
          <w:rFonts w:eastAsia="Times New Roman"/>
          <w:szCs w:val="24"/>
          <w:lang w:eastAsia="ru-RU"/>
        </w:rPr>
        <w:pict>
          <v:rect id="_x0000_i1027" style="width:0;height:1.5pt" o:hralign="center" o:hrstd="t" o:hrnoshade="t" o:hr="t" fillcolor="black" stroked="f"/>
        </w:pic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Помимо сведений, указанных в пункте 4 статьи 25 настоящего Федерального закона, в заявлении о выдаче универсальной электронной карты указываются иные сведения согласно приложению N 1 к Приказу Минэкономразвития РФ от 22.07.2011 N 363.</w:t>
      </w:r>
    </w:p>
    <w:p w:rsidR="00E37255" w:rsidRPr="00E37255" w:rsidRDefault="00E37255" w:rsidP="00E37255">
      <w:pPr>
        <w:rPr>
          <w:rFonts w:eastAsia="Times New Roman"/>
          <w:szCs w:val="24"/>
          <w:lang w:eastAsia="ru-RU"/>
        </w:rPr>
      </w:pPr>
      <w:r w:rsidRPr="00E37255">
        <w:rPr>
          <w:rFonts w:eastAsia="Times New Roman"/>
          <w:szCs w:val="24"/>
          <w:lang w:eastAsia="ru-RU"/>
        </w:rPr>
        <w:pict>
          <v:rect id="_x0000_i1028" style="width:0;height:1.5pt" o:hralign="center" o:hrstd="t" o:hrnoshade="t" o:hr="t" fillcolor="black" stroked="f"/>
        </w:pic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В заявлении о выдаче универсальной электронной карты указываются фамилия, имя и (если имеется) отчество, дата, место рождения и пол пользователя универсальной электронной картой, а также иные сведения, перечень которых определяется уполномоченным Правительством Российской Федерации федеральным органом исполнительной власти. В указанном заявлении должна также содержаться информация о выборе гражданином банка, обеспечивающего предоставление услуг в рамках электронного банковского приложения.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Типовая форма заявления о выдаче универсальной электронной карты устанавливается уполномоченным Правительством Российской Федерации федеральным органом исполнительной власти.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Уполномоченный орган государственной власти субъекта Российской Федерации публикует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начале выпуска универсальных электронных карт по заявлениям граждан. Извещение должно содержать информацию о порядке подачи заявления о выдаче универсальной электронной карты, порядке выпуска и доставки универсальных электронных карт, правах граждан, а также перечень банков, заключивших на момент опубликования указанного извещения договор с федеральной уполномоченной организацией.</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lastRenderedPageBreak/>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Порядок доставки универсальных электронных карт, выпускаемых и выдаваемых по заявлениям граждан, определяется нормативными правовыми актами субъекта Российской Федерации.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26. Порядок выдачи универсальных электронных карт гражданам, не подавшим в установленные сроки заявлений о выдаче им указанной карты и не обратившимся с заявлениями об отказе от получения универсальной электронной карты</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С 1 января 2014 года, если более ранний срок не установлен постановлением Правительства Российской Федерации или законом субъекта Российской Федерации, указанными в частях 2 и 3 настоящей статьи, универсальная электронная карта выдается на бесплатной основе уполномоченной организацией субъекта Российской Федерации гражданам, не подавшим до 1 января 2014 года (или иного срока, установленного нормативными правовыми актами, указанными в частях 2 и 3 настоящей статьи) заявлений о выдаче им универсальной электронной карты и не обратившимся с заявлениями об отказе от получения этой карты в порядке, установленном настоящей статьей. В данном случае выпуск универсальной электронной карты осуществляется на основании информации о персональных данных граждан, которая имеется у исполнительных органов государственной власти субъекта Российской Федерации, территориальных органов федеральных органов исполнительной власти, территориальных органов государственных внебюджетных фондов Российской Федерации. Федеральные органы исполнительной власти и государственные внебюджетные фонды Российской Федерации обязаны предоставить уполномоченной организации субъекта Российской Федерации доступ к информационным системам в части информации, необходимой для выпуска, выдачи и обслуживания универсальных электронных карт, в порядке, установленном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Правительством Российской Федерации может быть установлен более ранний срок выдачи универсальных электронных карт в порядке, установленном настоящей статьей, в целях удостоверения прав гражданина, указанных в части 2 статьи 22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Законом субъекта Российской Федерации может быть установлен более ранний срок выдачи на территории соответствующего субъекта Российской Федерации универсальных электронных карт в порядке, установленном настоящей статьей.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Субъект Российской Федерации публикует не позднее 1 января 2014 года в общероссийском или региональном печатном издании, выходящем не реже одного раза в неделю, а также размещает в информационно-телекоммуникационной сети "Интернет" на официальном сайте субъекта Российской Федерации извещение о выпуске универсальных электронных карт гражданам, не подавшим до 1 января 2014 года заявлений о выдаче им указанной карты и не обратившимся с заявлениями об отказе от получения универсальной электронной карты. Извещение должно содержать информацию о сроках и порядке выпуска, порядке доставки универсальных электронных карт, правах граждан, а также перечень банков, заключивших договор с федеральной уполномоченной организацией.</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11.07.2011 N 200-ФЗ)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В течение срока, установленного нормативными правовыми актами субъекта Российской Федерации и составляющего не менее шестидесяти дней со дня публикации извещения, указанного в части 4 настоящей статьи, гражданин вправе обратиться в орган (организацию), определенный (определенную) субъектом Российской Федерации, с заявлением об отказе от получения универсальной электронной карты.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6. Выбор банка, обеспечивающего предоставление услуг в рамках электронного банковского приложения, осуществляется гражданином из числа банков, заключивших договор с федеральной уполномоченной организацией. Информация о выборе банка направляется гражданином в орган (организацию), определенный (определенную) субъектом Российской Федерации, в течение срока, установленного нормативными правовыми актами </w:t>
      </w:r>
      <w:r w:rsidRPr="00E37255">
        <w:rPr>
          <w:rFonts w:eastAsia="Times New Roman"/>
          <w:szCs w:val="24"/>
          <w:lang w:eastAsia="ru-RU"/>
        </w:rPr>
        <w:lastRenderedPageBreak/>
        <w:t>субъекта Российской Федерации и составляющего не менее тридцати дней со дня публикации извещения, указанного в части 4 настоящей статьи, в порядке, определенном нормативными правовыми актами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В случае, если гражданин в установленный частью 6 настоящей статьи срок направил информацию о выборе банка, данному гражданину выдается универсальная электронная карта с электронным банковским приложением выбранного им банка.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В случае, если гражданин в установленный частью 5 настоящей статьи срок не обратился с заявлением об отказе от получения универсальной электронной карты и (или) в установленный частью 6 настоящей статьи срок не направил информацию о выборе банка, данному гражданину выдается универсальная электронная карта с электронным банковским приложением банка, выбранного субъектом Российской Федерации из числа банков, заключивших договор с федеральной уполномоченной организацией, по итогам проведенного субъектом Российской Федерации конкурса. Порядок проведения конкурса по отбору банка (банков) устанавливается законом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9. Порядок доставки универсальных электронных карт, в том числе лично гражданину, определяется нормативными правовыми актами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10. Гражданин имеет право отказаться от использования универсальной электронной карты в любое время после истечения срока, установленного частью 5 настоящей статьи. В случае отказа гражданина от использования универсальной электронной карты такая карта подлежит аннулированию в порядке, установленном уполномоченным Правительством Российской Федерации федеральным органом исполнительной власти.</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27. Порядок выдачи дубликата универсальной электронной карты или замены указанной карты</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В случае утраты универсальной электронной карты либо добровольной замены универсальной электронной карты гражданин вправе обратиться в уполномоченную организацию субъекта Российской Федерации или иные организации, определенные субъектом Российской Федерации, с заявлением о выдаче дубликата универсальной электронной карты или о замене указанной карты.</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В течение одного месяца со дня подачи гражданином заявления о выдаче дубликата универсальной электронной карты указанные организации на основании записи в реестре универсальных электронных карт о пользователе универсальной электронной картой выдают такому гражданину дубликат указанной карты лично или через организации, определенные субъектом Российской Федерации. Дубликат универсальной электронной карты выдается указанными организациями по предъявлении гражданином документа, удостоверяющего личность гражданина - пользователя универсальной электронной картой.</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Субъект Российской Федерации определяет порядок выдачи дубликата универсальной электронной карты и размер платы за выдачу такого дубликата.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Замена универсальной электронной карты осуществляется на бесплатной основе уполномоченной организацией субъекта Российской Федерации на основании заявления, поданного гражданином в порядке, определенном уполномоченным органом государственной власти субъекта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Порядок замены универсальных электронных карт в случае подключения новых федеральных электронных приложений либо региональных или муниципальных электронных приложений устанавливается Правительством Российской Федерации либо законом субъекта Российской Федерации по согласованию с федеральной уполномоченной организацией.</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Статья 28. Деятельность уполномоченной организации субъекта Российской Федерации и федеральной уполномоченной организации по организации предоставления </w:t>
      </w:r>
      <w:r w:rsidRPr="00E37255">
        <w:rPr>
          <w:rFonts w:eastAsia="Times New Roman"/>
          <w:szCs w:val="24"/>
          <w:lang w:eastAsia="ru-RU"/>
        </w:rPr>
        <w:lastRenderedPageBreak/>
        <w:t>государственных и муниципальных услуг с использованием универсальной электронной карты</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Уполномоченная организация субъекта Российской Федерации осуществляет следующие функции: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обеспечение на территории субъекта Российской Федерации выпуска, выдачи, обслуживания и хранения (до момента выдачи гражданам) универсальных электронных карт;</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ведение реестра универсальных электронных карт, содержащего сведения о выданных на территории субъекта Российской Федерации универсальных электронных картах, в порядке, установленном уполномоченным Правительством Российской Федерации федеральным органом исполнительной власти;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обеспечение на территории субъекта Российской Федерации информационно-технологического взаимодействия государственных информационных систем и муниципальных информационных систем, определенных соответственно нормативными правовыми актами Правительства Российской Федерации и нормативными правовыми актами субъекта Российской Федерации, в процессе предоставления государственных и муниципальных услуг с использованием универсальных электронных карт;</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иные функции, определенные законодательством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Уполномоченная организация субъекта Российской Федерации при организации выпуска универсальной электронной карты действует от имени и в интересах пользователя универсальной электронной картой без доверенности.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В целях организации взаимодействия уполномоченных организаций субъектов Российской Федерации, а также осуществления иных предусмотренных настоящей главой функций Правительство Российской Федерации определяет федеральную уполномоченную организацию.</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Требования к банкам, а также требования к договору, заключаемому федеральной уполномоченной организацией с банками, участвующими в предоставлении услуг в рамках электронного банковского приложения в соответствии с настоящим Федеральным законом, и порядку его заключения устанавливаются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и Центральным банком Российской Федерации. Федеральная уполномоченная организация не вправе отказать в заключении договора банкам, которые соответствуют требованиям, указанным в настоящей части.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Федеральная уполномоченная организация осуществляет следующие функции: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организация взаимодействия уполномоченных организаций субъектов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ведение в порядке, установленном уполномоченным Правительством Российской Федерации федеральным органом исполнительной власти, единого реестра универсальных электронных карт, содержащего сведения о выданных на территории Российской Федерации универсальных электронных картах;</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установление перечня и размера тарифов за обслуживание универсальных электронных карт в части, не касающейся функционирования электронных банковских приложений и функционирования электронных приложений при предоставлении и получении государственных и (или) муниципальных услуг (по согласованию с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ведение реестра федеральных, региональных и муниципальных приложений, размещенных на универсальной электронной карте;</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lastRenderedPageBreak/>
        <w:t>5) иные функции, определенные Правительством Российской Федерации.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6. Информационно-технологическое взаимодействие уполномоченных организаций субъектов Российской Федерации и федеральной уполномоченной организации, иных органов и организаций в процессе предоставления государственных и муниципальных услуг с использованием универсальных электронных карт осуществляется в соответствии с нормативными правовыми актами Правительства Российской Федерации и правилами федеральной уполномоченной организации, установленными по согласованию с уполномоченным Правительством Российской Федерации федеральным органом исполнительной власти.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Взаимодействие уполномоченных организаций субъекта Российской Федерации и иных организаций, участвующих в процессе предоставления услуг, не являющихся государственными или муниципальными услугами, с использованием универсальных электронных карт, осуществляется на основании соответствующих договоров присоединения к правилам федеральной уполномоченной организации. В целях осуществления взаимодействия уполномоченные организации субъекта Российской Федерации должны заключить с федеральной уполномоченной организацией соответствующие соглашения.</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7 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8. Порядок заключения и существенные условия договоров присоединения к правилам федеральной уполномоченной организации устанавливаются уполномоченным Правительством Российской Федерации федеральным органом исполнительной власти по согласованию с федеральной уполномоченной организацией.</w:t>
      </w:r>
    </w:p>
    <w:p w:rsidR="00E37255" w:rsidRPr="00E37255" w:rsidRDefault="00E37255" w:rsidP="00E37255">
      <w:pPr>
        <w:jc w:val="both"/>
        <w:rPr>
          <w:rFonts w:eastAsia="Times New Roman"/>
          <w:szCs w:val="24"/>
          <w:lang w:eastAsia="ru-RU"/>
        </w:rPr>
      </w:pPr>
      <w:r w:rsidRPr="00E37255">
        <w:rPr>
          <w:rFonts w:eastAsia="Times New Roman"/>
          <w:szCs w:val="24"/>
          <w:lang w:eastAsia="ru-RU"/>
        </w:rPr>
        <w:t>(часть 8 в ред. Федерального закона от 03.12.2011 N 383-ФЗ)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rPr>
          <w:rFonts w:eastAsia="Times New Roman"/>
          <w:szCs w:val="24"/>
          <w:lang w:eastAsia="ru-RU"/>
        </w:rPr>
      </w:pPr>
    </w:p>
    <w:p w:rsidR="00E37255" w:rsidRPr="00E37255" w:rsidRDefault="00E37255" w:rsidP="00E37255">
      <w:pPr>
        <w:jc w:val="center"/>
        <w:rPr>
          <w:rFonts w:eastAsia="Times New Roman"/>
          <w:b/>
          <w:bCs/>
          <w:sz w:val="26"/>
          <w:szCs w:val="26"/>
          <w:lang w:eastAsia="ru-RU"/>
        </w:rPr>
      </w:pPr>
      <w:r w:rsidRPr="00E37255">
        <w:rPr>
          <w:rFonts w:eastAsia="Times New Roman"/>
          <w:b/>
          <w:bCs/>
          <w:sz w:val="26"/>
          <w:szCs w:val="26"/>
          <w:lang w:eastAsia="ru-RU"/>
        </w:rPr>
        <w:t>Глава 7. ЗАКЛЮЧИТЕЛЬНЫЕ ПОЛОЖЕНИЯ</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29. Обеспечение реализации положений настоящего Федерального закона</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пункта 3 части 1 и пункта 1 части 2 статьи 6, пункта 2 части 1 статьи 7 настоящего Федерального закона:</w:t>
      </w:r>
    </w:p>
    <w:p w:rsidR="00E37255" w:rsidRPr="00E37255" w:rsidRDefault="00E37255" w:rsidP="00E37255">
      <w:pPr>
        <w:jc w:val="both"/>
        <w:rPr>
          <w:rFonts w:eastAsia="Times New Roman"/>
          <w:szCs w:val="24"/>
          <w:lang w:eastAsia="ru-RU"/>
        </w:rPr>
      </w:pPr>
      <w:r w:rsidRPr="00E37255">
        <w:rPr>
          <w:rFonts w:eastAsia="Times New Roman"/>
          <w:szCs w:val="24"/>
          <w:lang w:eastAsia="ru-RU"/>
        </w:rPr>
        <w:t>(в ред. Федерального закона от 01.07.2011 N 169-ФЗ)</w:t>
      </w:r>
    </w:p>
    <w:p w:rsidR="00E37255" w:rsidRPr="00E37255" w:rsidRDefault="00E37255" w:rsidP="00E37255">
      <w:pPr>
        <w:rPr>
          <w:rFonts w:eastAsia="Times New Roman"/>
          <w:vanish/>
          <w:szCs w:val="24"/>
          <w:lang w:eastAsia="ru-RU"/>
        </w:rPr>
      </w:pPr>
      <w:r w:rsidRPr="00E37255">
        <w:rPr>
          <w:rFonts w:eastAsia="Times New Roman"/>
          <w:vanish/>
          <w:szCs w:val="24"/>
          <w:lang w:eastAsia="ru-RU"/>
        </w:rPr>
        <w:t>(см. текст в предыдущей редакции)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w:t>
      </w:r>
      <w:r w:rsidRPr="00E37255">
        <w:rPr>
          <w:rFonts w:eastAsia="Times New Roman"/>
          <w:szCs w:val="24"/>
          <w:lang w:eastAsia="ru-RU"/>
        </w:rPr>
        <w:lastRenderedPageBreak/>
        <w:t>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1.1) 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1.1 введен Федеральным законом от 01.07.2011 N 169-ФЗ)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E37255" w:rsidRPr="00E37255" w:rsidRDefault="00E37255" w:rsidP="00E37255">
      <w:pPr>
        <w:jc w:val="both"/>
        <w:rPr>
          <w:rFonts w:eastAsia="Times New Roman"/>
          <w:szCs w:val="24"/>
          <w:lang w:eastAsia="ru-RU"/>
        </w:rPr>
      </w:pPr>
      <w:r w:rsidRPr="00E37255">
        <w:rPr>
          <w:rFonts w:eastAsia="Times New Roman"/>
          <w:szCs w:val="24"/>
          <w:lang w:eastAsia="ru-RU"/>
        </w:rPr>
        <w:t>(п. 1.2 введен Федеральным законом от 01.07.2011 N 169-ФЗ)</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 xml:space="preserve">6. Если до дня вступления в силу настоящего Федерального закона в субъекте Российской Федерации или в муниципальном образовании были выпущены и выданы гражданам универсальные электронные карты, электронные приложения которых полностью или частично совпадают с электронными приложениями, указанными в статье 23 настоящего </w:t>
      </w:r>
      <w:r w:rsidRPr="00E37255">
        <w:rPr>
          <w:rFonts w:eastAsia="Times New Roman"/>
          <w:szCs w:val="24"/>
          <w:lang w:eastAsia="ru-RU"/>
        </w:rPr>
        <w:lastRenderedPageBreak/>
        <w:t>Федерального закона, и указанные карты не приведены в соответствие с положениями статьи 23 настоящего Федерального закона, такие универсальные электронные карты подлежат погашению по истечении срока их действия, но не позднее 1 января 2014 года в порядке, установленном нормативным правовым актом высшего исполнительного органа государственной власти субъекта Российской Федерации или уполномоченным органом местного самоуправления.</w: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Статья 30. Вступление в силу настоящего Федерального закона</w:t>
      </w:r>
    </w:p>
    <w:p w:rsidR="00E37255" w:rsidRPr="00E37255" w:rsidRDefault="00E37255" w:rsidP="00E37255">
      <w:pPr>
        <w:rPr>
          <w:rFonts w:eastAsia="Times New Roman"/>
          <w:szCs w:val="24"/>
          <w:lang w:eastAsia="ru-RU"/>
        </w:rPr>
      </w:pP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E37255" w:rsidRPr="00E37255" w:rsidRDefault="00E37255" w:rsidP="00E37255">
      <w:pPr>
        <w:rPr>
          <w:rFonts w:eastAsia="Times New Roman"/>
          <w:szCs w:val="24"/>
          <w:lang w:eastAsia="ru-RU"/>
        </w:rPr>
      </w:pPr>
      <w:r w:rsidRPr="00E37255">
        <w:rPr>
          <w:rFonts w:eastAsia="Times New Roman"/>
          <w:szCs w:val="24"/>
          <w:lang w:eastAsia="ru-RU"/>
        </w:rPr>
        <w:pict>
          <v:rect id="_x0000_i1029" style="width:0;height:1.5pt" o:hralign="center" o:hrstd="t" o:hrnoshade="t" o:hr="t" fillcolor="black" stroked="f"/>
        </w:pic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Статьи 6 и 7 с 1 июля 2011 года изложены в новой редакции (Федеральный закон от 01.07.2011 N 169-ФЗ).</w:t>
      </w:r>
    </w:p>
    <w:p w:rsidR="00E37255" w:rsidRPr="00E37255" w:rsidRDefault="00E37255" w:rsidP="00E37255">
      <w:pPr>
        <w:rPr>
          <w:rFonts w:eastAsia="Times New Roman"/>
          <w:szCs w:val="24"/>
          <w:lang w:eastAsia="ru-RU"/>
        </w:rPr>
      </w:pPr>
      <w:r w:rsidRPr="00E37255">
        <w:rPr>
          <w:rFonts w:eastAsia="Times New Roman"/>
          <w:szCs w:val="24"/>
          <w:lang w:eastAsia="ru-RU"/>
        </w:rPr>
        <w:pict>
          <v:rect id="_x0000_i1030" style="width:0;height:1.5pt" o:hralign="center" o:hrstd="t" o:hrnoshade="t" o:hr="t" fillcolor="black" stroked="f"/>
        </w:pict>
      </w:r>
    </w:p>
    <w:p w:rsidR="00E37255" w:rsidRPr="00E37255" w:rsidRDefault="00E37255" w:rsidP="00E37255">
      <w:pPr>
        <w:ind w:firstLine="510"/>
        <w:jc w:val="both"/>
        <w:rPr>
          <w:rFonts w:eastAsia="Times New Roman"/>
          <w:szCs w:val="24"/>
          <w:lang w:eastAsia="ru-RU"/>
        </w:rPr>
      </w:pPr>
      <w:r w:rsidRPr="00E37255">
        <w:rPr>
          <w:rFonts w:eastAsia="Times New Roman"/>
          <w:szCs w:val="24"/>
          <w:lang w:eastAsia="ru-RU"/>
        </w:rPr>
        <w:t>2. Пункт 3 статьи 6, пункты 2 и 3 статьи 7, пункт 5 части 3 статьи 21 настоящего Федерального закона вступают в силу с 1 июля 2011 года.</w:t>
      </w:r>
    </w:p>
    <w:p w:rsidR="00E37255" w:rsidRPr="00E37255" w:rsidRDefault="00E37255" w:rsidP="00E37255">
      <w:pPr>
        <w:rPr>
          <w:rFonts w:eastAsia="Times New Roman"/>
          <w:szCs w:val="24"/>
          <w:lang w:eastAsia="ru-RU"/>
        </w:rPr>
      </w:pPr>
    </w:p>
    <w:p w:rsidR="00E37255" w:rsidRPr="00E37255" w:rsidRDefault="00E37255" w:rsidP="00E37255">
      <w:pPr>
        <w:jc w:val="right"/>
        <w:rPr>
          <w:rFonts w:eastAsia="Times New Roman"/>
          <w:szCs w:val="24"/>
          <w:lang w:eastAsia="ru-RU"/>
        </w:rPr>
      </w:pPr>
      <w:r w:rsidRPr="00E37255">
        <w:rPr>
          <w:rFonts w:eastAsia="Times New Roman"/>
          <w:szCs w:val="24"/>
          <w:lang w:eastAsia="ru-RU"/>
        </w:rPr>
        <w:t>Президент</w:t>
      </w:r>
    </w:p>
    <w:p w:rsidR="00E37255" w:rsidRPr="00E37255" w:rsidRDefault="00E37255" w:rsidP="00E37255">
      <w:pPr>
        <w:jc w:val="right"/>
        <w:rPr>
          <w:rFonts w:eastAsia="Times New Roman"/>
          <w:szCs w:val="24"/>
          <w:lang w:eastAsia="ru-RU"/>
        </w:rPr>
      </w:pPr>
      <w:r w:rsidRPr="00E37255">
        <w:rPr>
          <w:rFonts w:eastAsia="Times New Roman"/>
          <w:szCs w:val="24"/>
          <w:lang w:eastAsia="ru-RU"/>
        </w:rPr>
        <w:t>Российской Федерации</w:t>
      </w:r>
    </w:p>
    <w:p w:rsidR="00E37255" w:rsidRPr="00E37255" w:rsidRDefault="00E37255" w:rsidP="00E37255">
      <w:pPr>
        <w:jc w:val="right"/>
        <w:rPr>
          <w:rFonts w:eastAsia="Times New Roman"/>
          <w:szCs w:val="24"/>
          <w:lang w:eastAsia="ru-RU"/>
        </w:rPr>
      </w:pPr>
      <w:r w:rsidRPr="00E37255">
        <w:rPr>
          <w:rFonts w:eastAsia="Times New Roman"/>
          <w:szCs w:val="24"/>
          <w:lang w:eastAsia="ru-RU"/>
        </w:rPr>
        <w:t>Д.МЕДВЕДЕВ</w:t>
      </w:r>
    </w:p>
    <w:p w:rsidR="00E37255" w:rsidRPr="00E37255" w:rsidRDefault="00E37255" w:rsidP="00E37255">
      <w:pPr>
        <w:rPr>
          <w:rFonts w:eastAsia="Times New Roman"/>
          <w:szCs w:val="24"/>
          <w:lang w:eastAsia="ru-RU"/>
        </w:rPr>
      </w:pPr>
      <w:r w:rsidRPr="00E37255">
        <w:rPr>
          <w:rFonts w:eastAsia="Times New Roman"/>
          <w:szCs w:val="24"/>
          <w:lang w:eastAsia="ru-RU"/>
        </w:rPr>
        <w:t>Москва, Кремль</w:t>
      </w:r>
    </w:p>
    <w:p w:rsidR="00E37255" w:rsidRPr="00E37255" w:rsidRDefault="00E37255" w:rsidP="00E37255">
      <w:pPr>
        <w:rPr>
          <w:rFonts w:eastAsia="Times New Roman"/>
          <w:szCs w:val="24"/>
          <w:lang w:eastAsia="ru-RU"/>
        </w:rPr>
      </w:pPr>
      <w:r w:rsidRPr="00E37255">
        <w:rPr>
          <w:rFonts w:eastAsia="Times New Roman"/>
          <w:szCs w:val="24"/>
          <w:lang w:eastAsia="ru-RU"/>
        </w:rPr>
        <w:t>27 июля 2010 года</w:t>
      </w:r>
    </w:p>
    <w:p w:rsidR="00E37255" w:rsidRPr="00E37255" w:rsidRDefault="00E37255" w:rsidP="00E37255">
      <w:pPr>
        <w:rPr>
          <w:rFonts w:eastAsia="Times New Roman"/>
          <w:szCs w:val="24"/>
          <w:lang w:eastAsia="ru-RU"/>
        </w:rPr>
      </w:pPr>
      <w:r w:rsidRPr="00E37255">
        <w:rPr>
          <w:rFonts w:eastAsia="Times New Roman"/>
          <w:szCs w:val="24"/>
          <w:lang w:eastAsia="ru-RU"/>
        </w:rPr>
        <w:t>N 210-ФЗ</w:t>
      </w:r>
    </w:p>
    <w:p w:rsidR="00F128A6" w:rsidRDefault="00E37255">
      <w:bookmarkStart w:id="0" w:name="_GoBack"/>
      <w:bookmarkEnd w:id="0"/>
    </w:p>
    <w:sectPr w:rsidR="00F128A6" w:rsidSect="009567C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55"/>
    <w:rsid w:val="00295851"/>
    <w:rsid w:val="0041212C"/>
    <w:rsid w:val="009226E2"/>
    <w:rsid w:val="009567C9"/>
    <w:rsid w:val="00A7719B"/>
    <w:rsid w:val="00E37255"/>
    <w:rsid w:val="00E76730"/>
    <w:rsid w:val="00F01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7255"/>
  </w:style>
  <w:style w:type="paragraph" w:styleId="HTML">
    <w:name w:val="HTML Preformatted"/>
    <w:basedOn w:val="a"/>
    <w:link w:val="HTML0"/>
    <w:uiPriority w:val="99"/>
    <w:semiHidden/>
    <w:unhideWhenUsed/>
    <w:rsid w:val="00E3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37255"/>
    <w:rPr>
      <w:rFonts w:ascii="Courier New" w:eastAsia="Times New Roman" w:hAnsi="Courier New" w:cs="Courier New"/>
      <w:sz w:val="20"/>
      <w:szCs w:val="20"/>
      <w:lang w:eastAsia="ru-RU"/>
    </w:rPr>
  </w:style>
  <w:style w:type="paragraph" w:customStyle="1" w:styleId="titledict">
    <w:name w:val="titledict"/>
    <w:basedOn w:val="a"/>
    <w:rsid w:val="00E37255"/>
    <w:pPr>
      <w:spacing w:before="100" w:beforeAutospacing="1" w:after="100" w:afterAutospacing="1"/>
    </w:pPr>
    <w:rPr>
      <w:rFonts w:eastAsia="Times New Roman"/>
      <w:vanish/>
      <w:szCs w:val="24"/>
      <w:lang w:eastAsia="ru-RU"/>
    </w:rPr>
  </w:style>
  <w:style w:type="paragraph" w:customStyle="1" w:styleId="caphileft">
    <w:name w:val="cap_hi_left"/>
    <w:basedOn w:val="a"/>
    <w:rsid w:val="00E37255"/>
    <w:pPr>
      <w:spacing w:before="100" w:beforeAutospacing="1" w:after="100" w:afterAutospacing="1"/>
    </w:pPr>
    <w:rPr>
      <w:rFonts w:eastAsia="Times New Roman"/>
      <w:sz w:val="2"/>
      <w:szCs w:val="2"/>
      <w:lang w:eastAsia="ru-RU"/>
    </w:rPr>
  </w:style>
  <w:style w:type="paragraph" w:customStyle="1" w:styleId="caploleft">
    <w:name w:val="cap_lo_left"/>
    <w:basedOn w:val="a"/>
    <w:rsid w:val="00E37255"/>
    <w:pPr>
      <w:spacing w:before="100" w:beforeAutospacing="1" w:after="100" w:afterAutospacing="1"/>
    </w:pPr>
    <w:rPr>
      <w:rFonts w:eastAsia="Times New Roman"/>
      <w:sz w:val="2"/>
      <w:szCs w:val="2"/>
      <w:lang w:eastAsia="ru-RU"/>
    </w:rPr>
  </w:style>
  <w:style w:type="paragraph" w:customStyle="1" w:styleId="caphiright">
    <w:name w:val="cap_hi_right"/>
    <w:basedOn w:val="a"/>
    <w:rsid w:val="00E37255"/>
    <w:pPr>
      <w:spacing w:before="100" w:beforeAutospacing="1" w:after="100" w:afterAutospacing="1"/>
    </w:pPr>
    <w:rPr>
      <w:rFonts w:eastAsia="Times New Roman"/>
      <w:sz w:val="2"/>
      <w:szCs w:val="2"/>
      <w:lang w:eastAsia="ru-RU"/>
    </w:rPr>
  </w:style>
  <w:style w:type="paragraph" w:customStyle="1" w:styleId="caploright">
    <w:name w:val="cap_lo_right"/>
    <w:basedOn w:val="a"/>
    <w:rsid w:val="00E37255"/>
    <w:pPr>
      <w:spacing w:before="100" w:beforeAutospacing="1" w:after="100" w:afterAutospacing="1"/>
    </w:pPr>
    <w:rPr>
      <w:rFonts w:eastAsia="Times New Roman"/>
      <w:sz w:val="2"/>
      <w:szCs w:val="2"/>
      <w:lang w:eastAsia="ru-RU"/>
    </w:rPr>
  </w:style>
  <w:style w:type="paragraph" w:customStyle="1" w:styleId="capimg">
    <w:name w:val="cap_img"/>
    <w:basedOn w:val="a"/>
    <w:rsid w:val="00E37255"/>
    <w:pPr>
      <w:shd w:val="clear" w:color="auto" w:fill="FFFFFF"/>
      <w:spacing w:before="100" w:beforeAutospacing="1" w:after="100" w:afterAutospacing="1"/>
    </w:pPr>
    <w:rPr>
      <w:rFonts w:eastAsia="Times New Roman"/>
      <w:szCs w:val="24"/>
      <w:lang w:eastAsia="ru-RU"/>
    </w:rPr>
  </w:style>
  <w:style w:type="paragraph" w:customStyle="1" w:styleId="hidcap">
    <w:name w:val="hidcap"/>
    <w:basedOn w:val="a"/>
    <w:rsid w:val="00E37255"/>
    <w:pPr>
      <w:shd w:val="clear" w:color="auto" w:fill="FFFFFF"/>
      <w:spacing w:before="100" w:beforeAutospacing="1" w:after="100" w:afterAutospacing="1"/>
    </w:pPr>
    <w:rPr>
      <w:rFonts w:eastAsia="Times New Roman"/>
      <w:szCs w:val="24"/>
      <w:lang w:eastAsia="ru-RU"/>
    </w:rPr>
  </w:style>
  <w:style w:type="paragraph" w:customStyle="1" w:styleId="hidtext">
    <w:name w:val="hidtext"/>
    <w:basedOn w:val="a"/>
    <w:rsid w:val="00E37255"/>
    <w:pPr>
      <w:spacing w:before="100" w:beforeAutospacing="1" w:after="100" w:afterAutospacing="1"/>
    </w:pPr>
    <w:rPr>
      <w:rFonts w:eastAsia="Times New Roman"/>
      <w:szCs w:val="24"/>
      <w:lang w:eastAsia="ru-RU"/>
    </w:rPr>
  </w:style>
  <w:style w:type="paragraph" w:customStyle="1" w:styleId="z1v">
    <w:name w:val="z1v"/>
    <w:basedOn w:val="a"/>
    <w:rsid w:val="00E37255"/>
    <w:pPr>
      <w:spacing w:before="100" w:beforeAutospacing="1" w:after="100" w:afterAutospacing="1"/>
    </w:pPr>
    <w:rPr>
      <w:rFonts w:eastAsia="Times New Roman"/>
      <w:szCs w:val="24"/>
      <w:lang w:eastAsia="ru-RU"/>
    </w:rPr>
  </w:style>
  <w:style w:type="paragraph" w:styleId="a3">
    <w:name w:val="Normal (Web)"/>
    <w:basedOn w:val="a"/>
    <w:uiPriority w:val="99"/>
    <w:semiHidden/>
    <w:unhideWhenUsed/>
    <w:rsid w:val="00E37255"/>
    <w:pPr>
      <w:spacing w:before="100" w:beforeAutospacing="1" w:after="100" w:afterAutospacing="1"/>
    </w:pPr>
    <w:rPr>
      <w:rFonts w:eastAsia="Times New Roman"/>
      <w:szCs w:val="24"/>
      <w:lang w:eastAsia="ru-RU"/>
    </w:rPr>
  </w:style>
  <w:style w:type="paragraph" w:customStyle="1" w:styleId="caploleft1">
    <w:name w:val="cap_lo_left1"/>
    <w:basedOn w:val="a"/>
    <w:rsid w:val="00E37255"/>
    <w:pPr>
      <w:spacing w:before="100" w:beforeAutospacing="1" w:after="100" w:afterAutospacing="1"/>
    </w:pPr>
    <w:rPr>
      <w:rFonts w:eastAsia="Times New Roman"/>
      <w:sz w:val="2"/>
      <w:szCs w:val="2"/>
      <w:lang w:eastAsia="ru-RU"/>
    </w:rPr>
  </w:style>
  <w:style w:type="paragraph" w:customStyle="1" w:styleId="caploleft2">
    <w:name w:val="cap_lo_left2"/>
    <w:basedOn w:val="a"/>
    <w:rsid w:val="00E37255"/>
    <w:pPr>
      <w:spacing w:before="100" w:beforeAutospacing="1" w:after="100" w:afterAutospacing="1"/>
    </w:pPr>
    <w:rPr>
      <w:rFonts w:eastAsia="Times New Roman"/>
      <w:sz w:val="2"/>
      <w:szCs w:val="2"/>
      <w:lang w:eastAsia="ru-RU"/>
    </w:rPr>
  </w:style>
  <w:style w:type="paragraph" w:customStyle="1" w:styleId="caploright1">
    <w:name w:val="cap_lo_right1"/>
    <w:basedOn w:val="a"/>
    <w:rsid w:val="00E37255"/>
    <w:pPr>
      <w:spacing w:before="100" w:beforeAutospacing="1" w:after="100" w:afterAutospacing="1"/>
    </w:pPr>
    <w:rPr>
      <w:rFonts w:eastAsia="Times New Roman"/>
      <w:sz w:val="2"/>
      <w:szCs w:val="2"/>
      <w:lang w:eastAsia="ru-RU"/>
    </w:rPr>
  </w:style>
  <w:style w:type="paragraph" w:customStyle="1" w:styleId="caploright2">
    <w:name w:val="cap_lo_right2"/>
    <w:basedOn w:val="a"/>
    <w:rsid w:val="00E37255"/>
    <w:pPr>
      <w:spacing w:before="100" w:beforeAutospacing="1" w:after="100" w:afterAutospacing="1"/>
    </w:pPr>
    <w:rPr>
      <w:rFonts w:eastAsia="Times New Roman"/>
      <w:sz w:val="2"/>
      <w:szCs w:val="2"/>
      <w:lang w:eastAsia="ru-RU"/>
    </w:rPr>
  </w:style>
  <w:style w:type="paragraph" w:customStyle="1" w:styleId="caploleft3">
    <w:name w:val="cap_lo_left3"/>
    <w:basedOn w:val="a"/>
    <w:rsid w:val="00E37255"/>
    <w:pPr>
      <w:spacing w:before="100" w:beforeAutospacing="1" w:after="100" w:afterAutospacing="1"/>
    </w:pPr>
    <w:rPr>
      <w:rFonts w:eastAsia="Times New Roman"/>
      <w:sz w:val="2"/>
      <w:szCs w:val="2"/>
      <w:lang w:eastAsia="ru-RU"/>
    </w:rPr>
  </w:style>
  <w:style w:type="paragraph" w:customStyle="1" w:styleId="caploleft4">
    <w:name w:val="cap_lo_left4"/>
    <w:basedOn w:val="a"/>
    <w:rsid w:val="00E37255"/>
    <w:pPr>
      <w:spacing w:before="100" w:beforeAutospacing="1" w:after="100" w:afterAutospacing="1"/>
    </w:pPr>
    <w:rPr>
      <w:rFonts w:eastAsia="Times New Roman"/>
      <w:sz w:val="2"/>
      <w:szCs w:val="2"/>
      <w:lang w:eastAsia="ru-RU"/>
    </w:rPr>
  </w:style>
  <w:style w:type="paragraph" w:customStyle="1" w:styleId="caploright3">
    <w:name w:val="cap_lo_right3"/>
    <w:basedOn w:val="a"/>
    <w:rsid w:val="00E37255"/>
    <w:pPr>
      <w:spacing w:before="100" w:beforeAutospacing="1" w:after="100" w:afterAutospacing="1"/>
    </w:pPr>
    <w:rPr>
      <w:rFonts w:eastAsia="Times New Roman"/>
      <w:sz w:val="2"/>
      <w:szCs w:val="2"/>
      <w:lang w:eastAsia="ru-RU"/>
    </w:rPr>
  </w:style>
  <w:style w:type="paragraph" w:customStyle="1" w:styleId="caploright4">
    <w:name w:val="cap_lo_right4"/>
    <w:basedOn w:val="a"/>
    <w:rsid w:val="00E37255"/>
    <w:pPr>
      <w:spacing w:before="100" w:beforeAutospacing="1" w:after="100" w:afterAutospacing="1"/>
    </w:pPr>
    <w:rPr>
      <w:rFonts w:eastAsia="Times New Roman"/>
      <w:sz w:val="2"/>
      <w:szCs w:val="2"/>
      <w:lang w:eastAsia="ru-RU"/>
    </w:rPr>
  </w:style>
  <w:style w:type="paragraph" w:customStyle="1" w:styleId="hidtext1">
    <w:name w:val="hidtext1"/>
    <w:basedOn w:val="a"/>
    <w:rsid w:val="00E37255"/>
    <w:pPr>
      <w:spacing w:before="100" w:beforeAutospacing="1" w:after="100" w:afterAutospacing="1"/>
    </w:pPr>
    <w:rPr>
      <w:rFonts w:eastAsia="Times New Roman"/>
      <w:vanish/>
      <w:szCs w:val="24"/>
      <w:lang w:eastAsia="ru-RU"/>
    </w:rPr>
  </w:style>
  <w:style w:type="paragraph" w:customStyle="1" w:styleId="hidtext2">
    <w:name w:val="hidtext2"/>
    <w:basedOn w:val="a"/>
    <w:rsid w:val="00E37255"/>
    <w:pPr>
      <w:spacing w:before="100" w:beforeAutospacing="1" w:after="100" w:afterAutospacing="1"/>
    </w:pPr>
    <w:rPr>
      <w:rFonts w:eastAsia="Times New Roman"/>
      <w:vanish/>
      <w:szCs w:val="24"/>
      <w:lang w:eastAsia="ru-RU"/>
    </w:rPr>
  </w:style>
  <w:style w:type="paragraph" w:customStyle="1" w:styleId="hidcap1">
    <w:name w:val="hidcap1"/>
    <w:basedOn w:val="a"/>
    <w:rsid w:val="00E37255"/>
    <w:pPr>
      <w:shd w:val="clear" w:color="auto" w:fill="FFFFFF"/>
      <w:spacing w:before="100" w:beforeAutospacing="1" w:after="100" w:afterAutospacing="1"/>
    </w:pPr>
    <w:rPr>
      <w:rFonts w:eastAsia="Times New Roman"/>
      <w:vanish/>
      <w:szCs w:val="24"/>
      <w:lang w:eastAsia="ru-RU"/>
    </w:rPr>
  </w:style>
  <w:style w:type="paragraph" w:customStyle="1" w:styleId="hidcap2">
    <w:name w:val="hidcap2"/>
    <w:basedOn w:val="a"/>
    <w:rsid w:val="00E37255"/>
    <w:pPr>
      <w:shd w:val="clear" w:color="auto" w:fill="FFFFFF"/>
      <w:spacing w:before="100" w:beforeAutospacing="1" w:after="100" w:afterAutospacing="1"/>
    </w:pPr>
    <w:rPr>
      <w:rFonts w:eastAsia="Times New Roman"/>
      <w:vanish/>
      <w:szCs w:val="24"/>
      <w:lang w:eastAsia="ru-RU"/>
    </w:rPr>
  </w:style>
  <w:style w:type="paragraph" w:customStyle="1" w:styleId="z1v1">
    <w:name w:val="z1v1"/>
    <w:basedOn w:val="a"/>
    <w:rsid w:val="00E37255"/>
    <w:pPr>
      <w:spacing w:before="100" w:beforeAutospacing="1" w:after="100" w:afterAutospacing="1"/>
      <w:ind w:firstLine="539"/>
    </w:pPr>
    <w:rPr>
      <w:rFonts w:eastAsia="Times New Roman"/>
      <w:szCs w:val="24"/>
      <w:lang w:eastAsia="ru-RU"/>
    </w:rPr>
  </w:style>
  <w:style w:type="paragraph" w:customStyle="1" w:styleId="docbmcomment">
    <w:name w:val="docbmcomment"/>
    <w:basedOn w:val="a"/>
    <w:rsid w:val="00E37255"/>
    <w:pPr>
      <w:spacing w:before="100" w:beforeAutospacing="1" w:after="100" w:afterAutospacing="1"/>
    </w:pPr>
    <w:rPr>
      <w:rFonts w:ascii="Courier New" w:eastAsia="Times New Roman" w:hAnsi="Courier New" w:cs="Courier New"/>
      <w:sz w:val="20"/>
      <w:szCs w:val="20"/>
      <w:lang w:eastAsia="ru-RU"/>
    </w:rPr>
  </w:style>
  <w:style w:type="paragraph" w:customStyle="1" w:styleId="caploleft5">
    <w:name w:val="cap_lo_left5"/>
    <w:basedOn w:val="a"/>
    <w:rsid w:val="00E37255"/>
    <w:pPr>
      <w:spacing w:before="100" w:beforeAutospacing="1" w:after="100" w:afterAutospacing="1"/>
    </w:pPr>
    <w:rPr>
      <w:rFonts w:eastAsia="Times New Roman"/>
      <w:sz w:val="2"/>
      <w:szCs w:val="2"/>
      <w:lang w:eastAsia="ru-RU"/>
    </w:rPr>
  </w:style>
  <w:style w:type="paragraph" w:customStyle="1" w:styleId="caploleft6">
    <w:name w:val="cap_lo_left6"/>
    <w:basedOn w:val="a"/>
    <w:rsid w:val="00E37255"/>
    <w:pPr>
      <w:spacing w:before="100" w:beforeAutospacing="1" w:after="100" w:afterAutospacing="1"/>
    </w:pPr>
    <w:rPr>
      <w:rFonts w:eastAsia="Times New Roman"/>
      <w:sz w:val="2"/>
      <w:szCs w:val="2"/>
      <w:lang w:eastAsia="ru-RU"/>
    </w:rPr>
  </w:style>
  <w:style w:type="paragraph" w:customStyle="1" w:styleId="caploright5">
    <w:name w:val="cap_lo_right5"/>
    <w:basedOn w:val="a"/>
    <w:rsid w:val="00E37255"/>
    <w:pPr>
      <w:spacing w:before="100" w:beforeAutospacing="1" w:after="100" w:afterAutospacing="1"/>
    </w:pPr>
    <w:rPr>
      <w:rFonts w:eastAsia="Times New Roman"/>
      <w:sz w:val="2"/>
      <w:szCs w:val="2"/>
      <w:lang w:eastAsia="ru-RU"/>
    </w:rPr>
  </w:style>
  <w:style w:type="paragraph" w:customStyle="1" w:styleId="caploright6">
    <w:name w:val="cap_lo_right6"/>
    <w:basedOn w:val="a"/>
    <w:rsid w:val="00E37255"/>
    <w:pPr>
      <w:spacing w:before="100" w:beforeAutospacing="1" w:after="100" w:afterAutospacing="1"/>
    </w:pPr>
    <w:rPr>
      <w:rFonts w:eastAsia="Times New Roman"/>
      <w:sz w:val="2"/>
      <w:szCs w:val="2"/>
      <w:lang w:eastAsia="ru-RU"/>
    </w:rPr>
  </w:style>
  <w:style w:type="paragraph" w:customStyle="1" w:styleId="caploleft7">
    <w:name w:val="cap_lo_left7"/>
    <w:basedOn w:val="a"/>
    <w:rsid w:val="00E37255"/>
    <w:pPr>
      <w:spacing w:before="100" w:beforeAutospacing="1" w:after="100" w:afterAutospacing="1"/>
    </w:pPr>
    <w:rPr>
      <w:rFonts w:eastAsia="Times New Roman"/>
      <w:sz w:val="2"/>
      <w:szCs w:val="2"/>
      <w:lang w:eastAsia="ru-RU"/>
    </w:rPr>
  </w:style>
  <w:style w:type="paragraph" w:customStyle="1" w:styleId="caploleft8">
    <w:name w:val="cap_lo_left8"/>
    <w:basedOn w:val="a"/>
    <w:rsid w:val="00E37255"/>
    <w:pPr>
      <w:spacing w:before="100" w:beforeAutospacing="1" w:after="100" w:afterAutospacing="1"/>
    </w:pPr>
    <w:rPr>
      <w:rFonts w:eastAsia="Times New Roman"/>
      <w:sz w:val="2"/>
      <w:szCs w:val="2"/>
      <w:lang w:eastAsia="ru-RU"/>
    </w:rPr>
  </w:style>
  <w:style w:type="paragraph" w:customStyle="1" w:styleId="caploright7">
    <w:name w:val="cap_lo_right7"/>
    <w:basedOn w:val="a"/>
    <w:rsid w:val="00E37255"/>
    <w:pPr>
      <w:spacing w:before="100" w:beforeAutospacing="1" w:after="100" w:afterAutospacing="1"/>
    </w:pPr>
    <w:rPr>
      <w:rFonts w:eastAsia="Times New Roman"/>
      <w:sz w:val="2"/>
      <w:szCs w:val="2"/>
      <w:lang w:eastAsia="ru-RU"/>
    </w:rPr>
  </w:style>
  <w:style w:type="paragraph" w:customStyle="1" w:styleId="caploright8">
    <w:name w:val="cap_lo_right8"/>
    <w:basedOn w:val="a"/>
    <w:rsid w:val="00E37255"/>
    <w:pPr>
      <w:spacing w:before="100" w:beforeAutospacing="1" w:after="100" w:afterAutospacing="1"/>
    </w:pPr>
    <w:rPr>
      <w:rFonts w:eastAsia="Times New Roman"/>
      <w:sz w:val="2"/>
      <w:szCs w:val="2"/>
      <w:lang w:eastAsia="ru-RU"/>
    </w:rPr>
  </w:style>
  <w:style w:type="paragraph" w:customStyle="1" w:styleId="hidtext3">
    <w:name w:val="hidtext3"/>
    <w:basedOn w:val="a"/>
    <w:rsid w:val="00E37255"/>
    <w:pPr>
      <w:spacing w:before="100" w:beforeAutospacing="1" w:after="100" w:afterAutospacing="1"/>
    </w:pPr>
    <w:rPr>
      <w:rFonts w:eastAsia="Times New Roman"/>
      <w:vanish/>
      <w:szCs w:val="24"/>
      <w:lang w:eastAsia="ru-RU"/>
    </w:rPr>
  </w:style>
  <w:style w:type="paragraph" w:customStyle="1" w:styleId="hidtext4">
    <w:name w:val="hidtext4"/>
    <w:basedOn w:val="a"/>
    <w:rsid w:val="00E37255"/>
    <w:pPr>
      <w:spacing w:before="100" w:beforeAutospacing="1" w:after="100" w:afterAutospacing="1"/>
    </w:pPr>
    <w:rPr>
      <w:rFonts w:eastAsia="Times New Roman"/>
      <w:vanish/>
      <w:szCs w:val="24"/>
      <w:lang w:eastAsia="ru-RU"/>
    </w:rPr>
  </w:style>
  <w:style w:type="paragraph" w:customStyle="1" w:styleId="hidcap3">
    <w:name w:val="hidcap3"/>
    <w:basedOn w:val="a"/>
    <w:rsid w:val="00E37255"/>
    <w:pPr>
      <w:shd w:val="clear" w:color="auto" w:fill="FFFFFF"/>
      <w:spacing w:before="100" w:beforeAutospacing="1" w:after="100" w:afterAutospacing="1"/>
    </w:pPr>
    <w:rPr>
      <w:rFonts w:eastAsia="Times New Roman"/>
      <w:vanish/>
      <w:szCs w:val="24"/>
      <w:lang w:eastAsia="ru-RU"/>
    </w:rPr>
  </w:style>
  <w:style w:type="paragraph" w:customStyle="1" w:styleId="hidcap4">
    <w:name w:val="hidcap4"/>
    <w:basedOn w:val="a"/>
    <w:rsid w:val="00E37255"/>
    <w:pPr>
      <w:shd w:val="clear" w:color="auto" w:fill="FFFFFF"/>
      <w:spacing w:before="100" w:beforeAutospacing="1" w:after="100" w:afterAutospacing="1"/>
    </w:pPr>
    <w:rPr>
      <w:rFonts w:eastAsia="Times New Roman"/>
      <w:vanish/>
      <w:szCs w:val="24"/>
      <w:lang w:eastAsia="ru-RU"/>
    </w:rPr>
  </w:style>
  <w:style w:type="paragraph" w:customStyle="1" w:styleId="z1v2">
    <w:name w:val="z1v2"/>
    <w:basedOn w:val="a"/>
    <w:rsid w:val="00E37255"/>
    <w:pPr>
      <w:spacing w:before="100" w:beforeAutospacing="1" w:after="100" w:afterAutospacing="1"/>
      <w:ind w:firstLine="539"/>
    </w:pPr>
    <w:rPr>
      <w:rFonts w:eastAsia="Times New Roman"/>
      <w:szCs w:val="24"/>
      <w:lang w:eastAsia="ru-RU"/>
    </w:rPr>
  </w:style>
  <w:style w:type="character" w:customStyle="1" w:styleId="r">
    <w:name w:val="r"/>
    <w:basedOn w:val="a0"/>
    <w:rsid w:val="00E372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7255"/>
  </w:style>
  <w:style w:type="paragraph" w:styleId="HTML">
    <w:name w:val="HTML Preformatted"/>
    <w:basedOn w:val="a"/>
    <w:link w:val="HTML0"/>
    <w:uiPriority w:val="99"/>
    <w:semiHidden/>
    <w:unhideWhenUsed/>
    <w:rsid w:val="00E37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37255"/>
    <w:rPr>
      <w:rFonts w:ascii="Courier New" w:eastAsia="Times New Roman" w:hAnsi="Courier New" w:cs="Courier New"/>
      <w:sz w:val="20"/>
      <w:szCs w:val="20"/>
      <w:lang w:eastAsia="ru-RU"/>
    </w:rPr>
  </w:style>
  <w:style w:type="paragraph" w:customStyle="1" w:styleId="titledict">
    <w:name w:val="titledict"/>
    <w:basedOn w:val="a"/>
    <w:rsid w:val="00E37255"/>
    <w:pPr>
      <w:spacing w:before="100" w:beforeAutospacing="1" w:after="100" w:afterAutospacing="1"/>
    </w:pPr>
    <w:rPr>
      <w:rFonts w:eastAsia="Times New Roman"/>
      <w:vanish/>
      <w:szCs w:val="24"/>
      <w:lang w:eastAsia="ru-RU"/>
    </w:rPr>
  </w:style>
  <w:style w:type="paragraph" w:customStyle="1" w:styleId="caphileft">
    <w:name w:val="cap_hi_left"/>
    <w:basedOn w:val="a"/>
    <w:rsid w:val="00E37255"/>
    <w:pPr>
      <w:spacing w:before="100" w:beforeAutospacing="1" w:after="100" w:afterAutospacing="1"/>
    </w:pPr>
    <w:rPr>
      <w:rFonts w:eastAsia="Times New Roman"/>
      <w:sz w:val="2"/>
      <w:szCs w:val="2"/>
      <w:lang w:eastAsia="ru-RU"/>
    </w:rPr>
  </w:style>
  <w:style w:type="paragraph" w:customStyle="1" w:styleId="caploleft">
    <w:name w:val="cap_lo_left"/>
    <w:basedOn w:val="a"/>
    <w:rsid w:val="00E37255"/>
    <w:pPr>
      <w:spacing w:before="100" w:beforeAutospacing="1" w:after="100" w:afterAutospacing="1"/>
    </w:pPr>
    <w:rPr>
      <w:rFonts w:eastAsia="Times New Roman"/>
      <w:sz w:val="2"/>
      <w:szCs w:val="2"/>
      <w:lang w:eastAsia="ru-RU"/>
    </w:rPr>
  </w:style>
  <w:style w:type="paragraph" w:customStyle="1" w:styleId="caphiright">
    <w:name w:val="cap_hi_right"/>
    <w:basedOn w:val="a"/>
    <w:rsid w:val="00E37255"/>
    <w:pPr>
      <w:spacing w:before="100" w:beforeAutospacing="1" w:after="100" w:afterAutospacing="1"/>
    </w:pPr>
    <w:rPr>
      <w:rFonts w:eastAsia="Times New Roman"/>
      <w:sz w:val="2"/>
      <w:szCs w:val="2"/>
      <w:lang w:eastAsia="ru-RU"/>
    </w:rPr>
  </w:style>
  <w:style w:type="paragraph" w:customStyle="1" w:styleId="caploright">
    <w:name w:val="cap_lo_right"/>
    <w:basedOn w:val="a"/>
    <w:rsid w:val="00E37255"/>
    <w:pPr>
      <w:spacing w:before="100" w:beforeAutospacing="1" w:after="100" w:afterAutospacing="1"/>
    </w:pPr>
    <w:rPr>
      <w:rFonts w:eastAsia="Times New Roman"/>
      <w:sz w:val="2"/>
      <w:szCs w:val="2"/>
      <w:lang w:eastAsia="ru-RU"/>
    </w:rPr>
  </w:style>
  <w:style w:type="paragraph" w:customStyle="1" w:styleId="capimg">
    <w:name w:val="cap_img"/>
    <w:basedOn w:val="a"/>
    <w:rsid w:val="00E37255"/>
    <w:pPr>
      <w:shd w:val="clear" w:color="auto" w:fill="FFFFFF"/>
      <w:spacing w:before="100" w:beforeAutospacing="1" w:after="100" w:afterAutospacing="1"/>
    </w:pPr>
    <w:rPr>
      <w:rFonts w:eastAsia="Times New Roman"/>
      <w:szCs w:val="24"/>
      <w:lang w:eastAsia="ru-RU"/>
    </w:rPr>
  </w:style>
  <w:style w:type="paragraph" w:customStyle="1" w:styleId="hidcap">
    <w:name w:val="hidcap"/>
    <w:basedOn w:val="a"/>
    <w:rsid w:val="00E37255"/>
    <w:pPr>
      <w:shd w:val="clear" w:color="auto" w:fill="FFFFFF"/>
      <w:spacing w:before="100" w:beforeAutospacing="1" w:after="100" w:afterAutospacing="1"/>
    </w:pPr>
    <w:rPr>
      <w:rFonts w:eastAsia="Times New Roman"/>
      <w:szCs w:val="24"/>
      <w:lang w:eastAsia="ru-RU"/>
    </w:rPr>
  </w:style>
  <w:style w:type="paragraph" w:customStyle="1" w:styleId="hidtext">
    <w:name w:val="hidtext"/>
    <w:basedOn w:val="a"/>
    <w:rsid w:val="00E37255"/>
    <w:pPr>
      <w:spacing w:before="100" w:beforeAutospacing="1" w:after="100" w:afterAutospacing="1"/>
    </w:pPr>
    <w:rPr>
      <w:rFonts w:eastAsia="Times New Roman"/>
      <w:szCs w:val="24"/>
      <w:lang w:eastAsia="ru-RU"/>
    </w:rPr>
  </w:style>
  <w:style w:type="paragraph" w:customStyle="1" w:styleId="z1v">
    <w:name w:val="z1v"/>
    <w:basedOn w:val="a"/>
    <w:rsid w:val="00E37255"/>
    <w:pPr>
      <w:spacing w:before="100" w:beforeAutospacing="1" w:after="100" w:afterAutospacing="1"/>
    </w:pPr>
    <w:rPr>
      <w:rFonts w:eastAsia="Times New Roman"/>
      <w:szCs w:val="24"/>
      <w:lang w:eastAsia="ru-RU"/>
    </w:rPr>
  </w:style>
  <w:style w:type="paragraph" w:styleId="a3">
    <w:name w:val="Normal (Web)"/>
    <w:basedOn w:val="a"/>
    <w:uiPriority w:val="99"/>
    <w:semiHidden/>
    <w:unhideWhenUsed/>
    <w:rsid w:val="00E37255"/>
    <w:pPr>
      <w:spacing w:before="100" w:beforeAutospacing="1" w:after="100" w:afterAutospacing="1"/>
    </w:pPr>
    <w:rPr>
      <w:rFonts w:eastAsia="Times New Roman"/>
      <w:szCs w:val="24"/>
      <w:lang w:eastAsia="ru-RU"/>
    </w:rPr>
  </w:style>
  <w:style w:type="paragraph" w:customStyle="1" w:styleId="caploleft1">
    <w:name w:val="cap_lo_left1"/>
    <w:basedOn w:val="a"/>
    <w:rsid w:val="00E37255"/>
    <w:pPr>
      <w:spacing w:before="100" w:beforeAutospacing="1" w:after="100" w:afterAutospacing="1"/>
    </w:pPr>
    <w:rPr>
      <w:rFonts w:eastAsia="Times New Roman"/>
      <w:sz w:val="2"/>
      <w:szCs w:val="2"/>
      <w:lang w:eastAsia="ru-RU"/>
    </w:rPr>
  </w:style>
  <w:style w:type="paragraph" w:customStyle="1" w:styleId="caploleft2">
    <w:name w:val="cap_lo_left2"/>
    <w:basedOn w:val="a"/>
    <w:rsid w:val="00E37255"/>
    <w:pPr>
      <w:spacing w:before="100" w:beforeAutospacing="1" w:after="100" w:afterAutospacing="1"/>
    </w:pPr>
    <w:rPr>
      <w:rFonts w:eastAsia="Times New Roman"/>
      <w:sz w:val="2"/>
      <w:szCs w:val="2"/>
      <w:lang w:eastAsia="ru-RU"/>
    </w:rPr>
  </w:style>
  <w:style w:type="paragraph" w:customStyle="1" w:styleId="caploright1">
    <w:name w:val="cap_lo_right1"/>
    <w:basedOn w:val="a"/>
    <w:rsid w:val="00E37255"/>
    <w:pPr>
      <w:spacing w:before="100" w:beforeAutospacing="1" w:after="100" w:afterAutospacing="1"/>
    </w:pPr>
    <w:rPr>
      <w:rFonts w:eastAsia="Times New Roman"/>
      <w:sz w:val="2"/>
      <w:szCs w:val="2"/>
      <w:lang w:eastAsia="ru-RU"/>
    </w:rPr>
  </w:style>
  <w:style w:type="paragraph" w:customStyle="1" w:styleId="caploright2">
    <w:name w:val="cap_lo_right2"/>
    <w:basedOn w:val="a"/>
    <w:rsid w:val="00E37255"/>
    <w:pPr>
      <w:spacing w:before="100" w:beforeAutospacing="1" w:after="100" w:afterAutospacing="1"/>
    </w:pPr>
    <w:rPr>
      <w:rFonts w:eastAsia="Times New Roman"/>
      <w:sz w:val="2"/>
      <w:szCs w:val="2"/>
      <w:lang w:eastAsia="ru-RU"/>
    </w:rPr>
  </w:style>
  <w:style w:type="paragraph" w:customStyle="1" w:styleId="caploleft3">
    <w:name w:val="cap_lo_left3"/>
    <w:basedOn w:val="a"/>
    <w:rsid w:val="00E37255"/>
    <w:pPr>
      <w:spacing w:before="100" w:beforeAutospacing="1" w:after="100" w:afterAutospacing="1"/>
    </w:pPr>
    <w:rPr>
      <w:rFonts w:eastAsia="Times New Roman"/>
      <w:sz w:val="2"/>
      <w:szCs w:val="2"/>
      <w:lang w:eastAsia="ru-RU"/>
    </w:rPr>
  </w:style>
  <w:style w:type="paragraph" w:customStyle="1" w:styleId="caploleft4">
    <w:name w:val="cap_lo_left4"/>
    <w:basedOn w:val="a"/>
    <w:rsid w:val="00E37255"/>
    <w:pPr>
      <w:spacing w:before="100" w:beforeAutospacing="1" w:after="100" w:afterAutospacing="1"/>
    </w:pPr>
    <w:rPr>
      <w:rFonts w:eastAsia="Times New Roman"/>
      <w:sz w:val="2"/>
      <w:szCs w:val="2"/>
      <w:lang w:eastAsia="ru-RU"/>
    </w:rPr>
  </w:style>
  <w:style w:type="paragraph" w:customStyle="1" w:styleId="caploright3">
    <w:name w:val="cap_lo_right3"/>
    <w:basedOn w:val="a"/>
    <w:rsid w:val="00E37255"/>
    <w:pPr>
      <w:spacing w:before="100" w:beforeAutospacing="1" w:after="100" w:afterAutospacing="1"/>
    </w:pPr>
    <w:rPr>
      <w:rFonts w:eastAsia="Times New Roman"/>
      <w:sz w:val="2"/>
      <w:szCs w:val="2"/>
      <w:lang w:eastAsia="ru-RU"/>
    </w:rPr>
  </w:style>
  <w:style w:type="paragraph" w:customStyle="1" w:styleId="caploright4">
    <w:name w:val="cap_lo_right4"/>
    <w:basedOn w:val="a"/>
    <w:rsid w:val="00E37255"/>
    <w:pPr>
      <w:spacing w:before="100" w:beforeAutospacing="1" w:after="100" w:afterAutospacing="1"/>
    </w:pPr>
    <w:rPr>
      <w:rFonts w:eastAsia="Times New Roman"/>
      <w:sz w:val="2"/>
      <w:szCs w:val="2"/>
      <w:lang w:eastAsia="ru-RU"/>
    </w:rPr>
  </w:style>
  <w:style w:type="paragraph" w:customStyle="1" w:styleId="hidtext1">
    <w:name w:val="hidtext1"/>
    <w:basedOn w:val="a"/>
    <w:rsid w:val="00E37255"/>
    <w:pPr>
      <w:spacing w:before="100" w:beforeAutospacing="1" w:after="100" w:afterAutospacing="1"/>
    </w:pPr>
    <w:rPr>
      <w:rFonts w:eastAsia="Times New Roman"/>
      <w:vanish/>
      <w:szCs w:val="24"/>
      <w:lang w:eastAsia="ru-RU"/>
    </w:rPr>
  </w:style>
  <w:style w:type="paragraph" w:customStyle="1" w:styleId="hidtext2">
    <w:name w:val="hidtext2"/>
    <w:basedOn w:val="a"/>
    <w:rsid w:val="00E37255"/>
    <w:pPr>
      <w:spacing w:before="100" w:beforeAutospacing="1" w:after="100" w:afterAutospacing="1"/>
    </w:pPr>
    <w:rPr>
      <w:rFonts w:eastAsia="Times New Roman"/>
      <w:vanish/>
      <w:szCs w:val="24"/>
      <w:lang w:eastAsia="ru-RU"/>
    </w:rPr>
  </w:style>
  <w:style w:type="paragraph" w:customStyle="1" w:styleId="hidcap1">
    <w:name w:val="hidcap1"/>
    <w:basedOn w:val="a"/>
    <w:rsid w:val="00E37255"/>
    <w:pPr>
      <w:shd w:val="clear" w:color="auto" w:fill="FFFFFF"/>
      <w:spacing w:before="100" w:beforeAutospacing="1" w:after="100" w:afterAutospacing="1"/>
    </w:pPr>
    <w:rPr>
      <w:rFonts w:eastAsia="Times New Roman"/>
      <w:vanish/>
      <w:szCs w:val="24"/>
      <w:lang w:eastAsia="ru-RU"/>
    </w:rPr>
  </w:style>
  <w:style w:type="paragraph" w:customStyle="1" w:styleId="hidcap2">
    <w:name w:val="hidcap2"/>
    <w:basedOn w:val="a"/>
    <w:rsid w:val="00E37255"/>
    <w:pPr>
      <w:shd w:val="clear" w:color="auto" w:fill="FFFFFF"/>
      <w:spacing w:before="100" w:beforeAutospacing="1" w:after="100" w:afterAutospacing="1"/>
    </w:pPr>
    <w:rPr>
      <w:rFonts w:eastAsia="Times New Roman"/>
      <w:vanish/>
      <w:szCs w:val="24"/>
      <w:lang w:eastAsia="ru-RU"/>
    </w:rPr>
  </w:style>
  <w:style w:type="paragraph" w:customStyle="1" w:styleId="z1v1">
    <w:name w:val="z1v1"/>
    <w:basedOn w:val="a"/>
    <w:rsid w:val="00E37255"/>
    <w:pPr>
      <w:spacing w:before="100" w:beforeAutospacing="1" w:after="100" w:afterAutospacing="1"/>
      <w:ind w:firstLine="539"/>
    </w:pPr>
    <w:rPr>
      <w:rFonts w:eastAsia="Times New Roman"/>
      <w:szCs w:val="24"/>
      <w:lang w:eastAsia="ru-RU"/>
    </w:rPr>
  </w:style>
  <w:style w:type="paragraph" w:customStyle="1" w:styleId="docbmcomment">
    <w:name w:val="docbmcomment"/>
    <w:basedOn w:val="a"/>
    <w:rsid w:val="00E37255"/>
    <w:pPr>
      <w:spacing w:before="100" w:beforeAutospacing="1" w:after="100" w:afterAutospacing="1"/>
    </w:pPr>
    <w:rPr>
      <w:rFonts w:ascii="Courier New" w:eastAsia="Times New Roman" w:hAnsi="Courier New" w:cs="Courier New"/>
      <w:sz w:val="20"/>
      <w:szCs w:val="20"/>
      <w:lang w:eastAsia="ru-RU"/>
    </w:rPr>
  </w:style>
  <w:style w:type="paragraph" w:customStyle="1" w:styleId="caploleft5">
    <w:name w:val="cap_lo_left5"/>
    <w:basedOn w:val="a"/>
    <w:rsid w:val="00E37255"/>
    <w:pPr>
      <w:spacing w:before="100" w:beforeAutospacing="1" w:after="100" w:afterAutospacing="1"/>
    </w:pPr>
    <w:rPr>
      <w:rFonts w:eastAsia="Times New Roman"/>
      <w:sz w:val="2"/>
      <w:szCs w:val="2"/>
      <w:lang w:eastAsia="ru-RU"/>
    </w:rPr>
  </w:style>
  <w:style w:type="paragraph" w:customStyle="1" w:styleId="caploleft6">
    <w:name w:val="cap_lo_left6"/>
    <w:basedOn w:val="a"/>
    <w:rsid w:val="00E37255"/>
    <w:pPr>
      <w:spacing w:before="100" w:beforeAutospacing="1" w:after="100" w:afterAutospacing="1"/>
    </w:pPr>
    <w:rPr>
      <w:rFonts w:eastAsia="Times New Roman"/>
      <w:sz w:val="2"/>
      <w:szCs w:val="2"/>
      <w:lang w:eastAsia="ru-RU"/>
    </w:rPr>
  </w:style>
  <w:style w:type="paragraph" w:customStyle="1" w:styleId="caploright5">
    <w:name w:val="cap_lo_right5"/>
    <w:basedOn w:val="a"/>
    <w:rsid w:val="00E37255"/>
    <w:pPr>
      <w:spacing w:before="100" w:beforeAutospacing="1" w:after="100" w:afterAutospacing="1"/>
    </w:pPr>
    <w:rPr>
      <w:rFonts w:eastAsia="Times New Roman"/>
      <w:sz w:val="2"/>
      <w:szCs w:val="2"/>
      <w:lang w:eastAsia="ru-RU"/>
    </w:rPr>
  </w:style>
  <w:style w:type="paragraph" w:customStyle="1" w:styleId="caploright6">
    <w:name w:val="cap_lo_right6"/>
    <w:basedOn w:val="a"/>
    <w:rsid w:val="00E37255"/>
    <w:pPr>
      <w:spacing w:before="100" w:beforeAutospacing="1" w:after="100" w:afterAutospacing="1"/>
    </w:pPr>
    <w:rPr>
      <w:rFonts w:eastAsia="Times New Roman"/>
      <w:sz w:val="2"/>
      <w:szCs w:val="2"/>
      <w:lang w:eastAsia="ru-RU"/>
    </w:rPr>
  </w:style>
  <w:style w:type="paragraph" w:customStyle="1" w:styleId="caploleft7">
    <w:name w:val="cap_lo_left7"/>
    <w:basedOn w:val="a"/>
    <w:rsid w:val="00E37255"/>
    <w:pPr>
      <w:spacing w:before="100" w:beforeAutospacing="1" w:after="100" w:afterAutospacing="1"/>
    </w:pPr>
    <w:rPr>
      <w:rFonts w:eastAsia="Times New Roman"/>
      <w:sz w:val="2"/>
      <w:szCs w:val="2"/>
      <w:lang w:eastAsia="ru-RU"/>
    </w:rPr>
  </w:style>
  <w:style w:type="paragraph" w:customStyle="1" w:styleId="caploleft8">
    <w:name w:val="cap_lo_left8"/>
    <w:basedOn w:val="a"/>
    <w:rsid w:val="00E37255"/>
    <w:pPr>
      <w:spacing w:before="100" w:beforeAutospacing="1" w:after="100" w:afterAutospacing="1"/>
    </w:pPr>
    <w:rPr>
      <w:rFonts w:eastAsia="Times New Roman"/>
      <w:sz w:val="2"/>
      <w:szCs w:val="2"/>
      <w:lang w:eastAsia="ru-RU"/>
    </w:rPr>
  </w:style>
  <w:style w:type="paragraph" w:customStyle="1" w:styleId="caploright7">
    <w:name w:val="cap_lo_right7"/>
    <w:basedOn w:val="a"/>
    <w:rsid w:val="00E37255"/>
    <w:pPr>
      <w:spacing w:before="100" w:beforeAutospacing="1" w:after="100" w:afterAutospacing="1"/>
    </w:pPr>
    <w:rPr>
      <w:rFonts w:eastAsia="Times New Roman"/>
      <w:sz w:val="2"/>
      <w:szCs w:val="2"/>
      <w:lang w:eastAsia="ru-RU"/>
    </w:rPr>
  </w:style>
  <w:style w:type="paragraph" w:customStyle="1" w:styleId="caploright8">
    <w:name w:val="cap_lo_right8"/>
    <w:basedOn w:val="a"/>
    <w:rsid w:val="00E37255"/>
    <w:pPr>
      <w:spacing w:before="100" w:beforeAutospacing="1" w:after="100" w:afterAutospacing="1"/>
    </w:pPr>
    <w:rPr>
      <w:rFonts w:eastAsia="Times New Roman"/>
      <w:sz w:val="2"/>
      <w:szCs w:val="2"/>
      <w:lang w:eastAsia="ru-RU"/>
    </w:rPr>
  </w:style>
  <w:style w:type="paragraph" w:customStyle="1" w:styleId="hidtext3">
    <w:name w:val="hidtext3"/>
    <w:basedOn w:val="a"/>
    <w:rsid w:val="00E37255"/>
    <w:pPr>
      <w:spacing w:before="100" w:beforeAutospacing="1" w:after="100" w:afterAutospacing="1"/>
    </w:pPr>
    <w:rPr>
      <w:rFonts w:eastAsia="Times New Roman"/>
      <w:vanish/>
      <w:szCs w:val="24"/>
      <w:lang w:eastAsia="ru-RU"/>
    </w:rPr>
  </w:style>
  <w:style w:type="paragraph" w:customStyle="1" w:styleId="hidtext4">
    <w:name w:val="hidtext4"/>
    <w:basedOn w:val="a"/>
    <w:rsid w:val="00E37255"/>
    <w:pPr>
      <w:spacing w:before="100" w:beforeAutospacing="1" w:after="100" w:afterAutospacing="1"/>
    </w:pPr>
    <w:rPr>
      <w:rFonts w:eastAsia="Times New Roman"/>
      <w:vanish/>
      <w:szCs w:val="24"/>
      <w:lang w:eastAsia="ru-RU"/>
    </w:rPr>
  </w:style>
  <w:style w:type="paragraph" w:customStyle="1" w:styleId="hidcap3">
    <w:name w:val="hidcap3"/>
    <w:basedOn w:val="a"/>
    <w:rsid w:val="00E37255"/>
    <w:pPr>
      <w:shd w:val="clear" w:color="auto" w:fill="FFFFFF"/>
      <w:spacing w:before="100" w:beforeAutospacing="1" w:after="100" w:afterAutospacing="1"/>
    </w:pPr>
    <w:rPr>
      <w:rFonts w:eastAsia="Times New Roman"/>
      <w:vanish/>
      <w:szCs w:val="24"/>
      <w:lang w:eastAsia="ru-RU"/>
    </w:rPr>
  </w:style>
  <w:style w:type="paragraph" w:customStyle="1" w:styleId="hidcap4">
    <w:name w:val="hidcap4"/>
    <w:basedOn w:val="a"/>
    <w:rsid w:val="00E37255"/>
    <w:pPr>
      <w:shd w:val="clear" w:color="auto" w:fill="FFFFFF"/>
      <w:spacing w:before="100" w:beforeAutospacing="1" w:after="100" w:afterAutospacing="1"/>
    </w:pPr>
    <w:rPr>
      <w:rFonts w:eastAsia="Times New Roman"/>
      <w:vanish/>
      <w:szCs w:val="24"/>
      <w:lang w:eastAsia="ru-RU"/>
    </w:rPr>
  </w:style>
  <w:style w:type="paragraph" w:customStyle="1" w:styleId="z1v2">
    <w:name w:val="z1v2"/>
    <w:basedOn w:val="a"/>
    <w:rsid w:val="00E37255"/>
    <w:pPr>
      <w:spacing w:before="100" w:beforeAutospacing="1" w:after="100" w:afterAutospacing="1"/>
      <w:ind w:firstLine="539"/>
    </w:pPr>
    <w:rPr>
      <w:rFonts w:eastAsia="Times New Roman"/>
      <w:szCs w:val="24"/>
      <w:lang w:eastAsia="ru-RU"/>
    </w:rPr>
  </w:style>
  <w:style w:type="character" w:customStyle="1" w:styleId="r">
    <w:name w:val="r"/>
    <w:basedOn w:val="a0"/>
    <w:rsid w:val="00E37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8573">
      <w:bodyDiv w:val="1"/>
      <w:marLeft w:val="0"/>
      <w:marRight w:val="0"/>
      <w:marTop w:val="0"/>
      <w:marBottom w:val="0"/>
      <w:divBdr>
        <w:top w:val="none" w:sz="0" w:space="0" w:color="auto"/>
        <w:left w:val="none" w:sz="0" w:space="0" w:color="auto"/>
        <w:bottom w:val="none" w:sz="0" w:space="0" w:color="auto"/>
        <w:right w:val="none" w:sz="0" w:space="0" w:color="auto"/>
      </w:divBdr>
      <w:divsChild>
        <w:div w:id="1386414324">
          <w:marLeft w:val="0"/>
          <w:marRight w:val="0"/>
          <w:marTop w:val="0"/>
          <w:marBottom w:val="0"/>
          <w:divBdr>
            <w:top w:val="none" w:sz="0" w:space="0" w:color="auto"/>
            <w:left w:val="none" w:sz="0" w:space="0" w:color="auto"/>
            <w:bottom w:val="none" w:sz="0" w:space="0" w:color="auto"/>
            <w:right w:val="none" w:sz="0" w:space="0" w:color="auto"/>
          </w:divBdr>
          <w:divsChild>
            <w:div w:id="373039656">
              <w:marLeft w:val="0"/>
              <w:marRight w:val="0"/>
              <w:marTop w:val="0"/>
              <w:marBottom w:val="0"/>
              <w:divBdr>
                <w:top w:val="none" w:sz="0" w:space="0" w:color="auto"/>
                <w:left w:val="none" w:sz="0" w:space="0" w:color="auto"/>
                <w:bottom w:val="none" w:sz="0" w:space="0" w:color="auto"/>
                <w:right w:val="none" w:sz="0" w:space="0" w:color="auto"/>
              </w:divBdr>
            </w:div>
            <w:div w:id="1634867210">
              <w:marLeft w:val="0"/>
              <w:marRight w:val="0"/>
              <w:marTop w:val="0"/>
              <w:marBottom w:val="0"/>
              <w:divBdr>
                <w:top w:val="none" w:sz="0" w:space="0" w:color="auto"/>
                <w:left w:val="none" w:sz="0" w:space="0" w:color="auto"/>
                <w:bottom w:val="none" w:sz="0" w:space="0" w:color="auto"/>
                <w:right w:val="none" w:sz="0" w:space="0" w:color="auto"/>
              </w:divBdr>
            </w:div>
            <w:div w:id="1262449088">
              <w:marLeft w:val="0"/>
              <w:marRight w:val="0"/>
              <w:marTop w:val="0"/>
              <w:marBottom w:val="0"/>
              <w:divBdr>
                <w:top w:val="none" w:sz="0" w:space="0" w:color="auto"/>
                <w:left w:val="none" w:sz="0" w:space="0" w:color="auto"/>
                <w:bottom w:val="none" w:sz="0" w:space="0" w:color="auto"/>
                <w:right w:val="none" w:sz="0" w:space="0" w:color="auto"/>
              </w:divBdr>
            </w:div>
            <w:div w:id="2026596061">
              <w:marLeft w:val="0"/>
              <w:marRight w:val="0"/>
              <w:marTop w:val="0"/>
              <w:marBottom w:val="0"/>
              <w:divBdr>
                <w:top w:val="none" w:sz="0" w:space="0" w:color="auto"/>
                <w:left w:val="none" w:sz="0" w:space="0" w:color="auto"/>
                <w:bottom w:val="none" w:sz="0" w:space="0" w:color="auto"/>
                <w:right w:val="none" w:sz="0" w:space="0" w:color="auto"/>
              </w:divBdr>
            </w:div>
          </w:divsChild>
        </w:div>
        <w:div w:id="1253854520">
          <w:marLeft w:val="0"/>
          <w:marRight w:val="0"/>
          <w:marTop w:val="0"/>
          <w:marBottom w:val="0"/>
          <w:divBdr>
            <w:top w:val="none" w:sz="0" w:space="0" w:color="auto"/>
            <w:left w:val="none" w:sz="0" w:space="0" w:color="auto"/>
            <w:bottom w:val="none" w:sz="0" w:space="0" w:color="auto"/>
            <w:right w:val="none" w:sz="0" w:space="0" w:color="auto"/>
          </w:divBdr>
          <w:divsChild>
            <w:div w:id="545029134">
              <w:marLeft w:val="0"/>
              <w:marRight w:val="0"/>
              <w:marTop w:val="0"/>
              <w:marBottom w:val="0"/>
              <w:divBdr>
                <w:top w:val="none" w:sz="0" w:space="0" w:color="auto"/>
                <w:left w:val="none" w:sz="0" w:space="0" w:color="auto"/>
                <w:bottom w:val="none" w:sz="0" w:space="0" w:color="auto"/>
                <w:right w:val="none" w:sz="0" w:space="0" w:color="auto"/>
              </w:divBdr>
            </w:div>
            <w:div w:id="1568765378">
              <w:marLeft w:val="0"/>
              <w:marRight w:val="0"/>
              <w:marTop w:val="0"/>
              <w:marBottom w:val="0"/>
              <w:divBdr>
                <w:top w:val="none" w:sz="0" w:space="0" w:color="auto"/>
                <w:left w:val="none" w:sz="0" w:space="0" w:color="auto"/>
                <w:bottom w:val="none" w:sz="0" w:space="0" w:color="auto"/>
                <w:right w:val="none" w:sz="0" w:space="0" w:color="auto"/>
              </w:divBdr>
            </w:div>
            <w:div w:id="880676978">
              <w:marLeft w:val="0"/>
              <w:marRight w:val="0"/>
              <w:marTop w:val="0"/>
              <w:marBottom w:val="0"/>
              <w:divBdr>
                <w:top w:val="none" w:sz="0" w:space="0" w:color="auto"/>
                <w:left w:val="none" w:sz="0" w:space="0" w:color="auto"/>
                <w:bottom w:val="none" w:sz="0" w:space="0" w:color="auto"/>
                <w:right w:val="none" w:sz="0" w:space="0" w:color="auto"/>
              </w:divBdr>
            </w:div>
            <w:div w:id="1834178705">
              <w:marLeft w:val="0"/>
              <w:marRight w:val="0"/>
              <w:marTop w:val="0"/>
              <w:marBottom w:val="0"/>
              <w:divBdr>
                <w:top w:val="none" w:sz="0" w:space="0" w:color="auto"/>
                <w:left w:val="none" w:sz="0" w:space="0" w:color="auto"/>
                <w:bottom w:val="none" w:sz="0" w:space="0" w:color="auto"/>
                <w:right w:val="none" w:sz="0" w:space="0" w:color="auto"/>
              </w:divBdr>
            </w:div>
            <w:div w:id="1148940302">
              <w:marLeft w:val="0"/>
              <w:marRight w:val="0"/>
              <w:marTop w:val="0"/>
              <w:marBottom w:val="0"/>
              <w:divBdr>
                <w:top w:val="none" w:sz="0" w:space="0" w:color="auto"/>
                <w:left w:val="none" w:sz="0" w:space="0" w:color="auto"/>
                <w:bottom w:val="none" w:sz="0" w:space="0" w:color="auto"/>
                <w:right w:val="none" w:sz="0" w:space="0" w:color="auto"/>
              </w:divBdr>
            </w:div>
            <w:div w:id="2020891217">
              <w:marLeft w:val="0"/>
              <w:marRight w:val="0"/>
              <w:marTop w:val="0"/>
              <w:marBottom w:val="0"/>
              <w:divBdr>
                <w:top w:val="none" w:sz="0" w:space="0" w:color="auto"/>
                <w:left w:val="none" w:sz="0" w:space="0" w:color="auto"/>
                <w:bottom w:val="none" w:sz="0" w:space="0" w:color="auto"/>
                <w:right w:val="none" w:sz="0" w:space="0" w:color="auto"/>
              </w:divBdr>
            </w:div>
            <w:div w:id="1952318512">
              <w:marLeft w:val="0"/>
              <w:marRight w:val="0"/>
              <w:marTop w:val="0"/>
              <w:marBottom w:val="0"/>
              <w:divBdr>
                <w:top w:val="none" w:sz="0" w:space="0" w:color="auto"/>
                <w:left w:val="none" w:sz="0" w:space="0" w:color="auto"/>
                <w:bottom w:val="none" w:sz="0" w:space="0" w:color="auto"/>
                <w:right w:val="none" w:sz="0" w:space="0" w:color="auto"/>
              </w:divBdr>
            </w:div>
            <w:div w:id="1022361800">
              <w:marLeft w:val="0"/>
              <w:marRight w:val="0"/>
              <w:marTop w:val="0"/>
              <w:marBottom w:val="0"/>
              <w:divBdr>
                <w:top w:val="none" w:sz="0" w:space="0" w:color="auto"/>
                <w:left w:val="none" w:sz="0" w:space="0" w:color="auto"/>
                <w:bottom w:val="none" w:sz="0" w:space="0" w:color="auto"/>
                <w:right w:val="none" w:sz="0" w:space="0" w:color="auto"/>
              </w:divBdr>
            </w:div>
            <w:div w:id="323239306">
              <w:marLeft w:val="0"/>
              <w:marRight w:val="0"/>
              <w:marTop w:val="0"/>
              <w:marBottom w:val="0"/>
              <w:divBdr>
                <w:top w:val="none" w:sz="0" w:space="0" w:color="auto"/>
                <w:left w:val="none" w:sz="0" w:space="0" w:color="auto"/>
                <w:bottom w:val="none" w:sz="0" w:space="0" w:color="auto"/>
                <w:right w:val="none" w:sz="0" w:space="0" w:color="auto"/>
              </w:divBdr>
            </w:div>
            <w:div w:id="1860972606">
              <w:marLeft w:val="0"/>
              <w:marRight w:val="0"/>
              <w:marTop w:val="0"/>
              <w:marBottom w:val="0"/>
              <w:divBdr>
                <w:top w:val="none" w:sz="0" w:space="0" w:color="auto"/>
                <w:left w:val="none" w:sz="0" w:space="0" w:color="auto"/>
                <w:bottom w:val="none" w:sz="0" w:space="0" w:color="auto"/>
                <w:right w:val="none" w:sz="0" w:space="0" w:color="auto"/>
              </w:divBdr>
            </w:div>
            <w:div w:id="1234006582">
              <w:marLeft w:val="0"/>
              <w:marRight w:val="0"/>
              <w:marTop w:val="0"/>
              <w:marBottom w:val="0"/>
              <w:divBdr>
                <w:top w:val="none" w:sz="0" w:space="0" w:color="auto"/>
                <w:left w:val="none" w:sz="0" w:space="0" w:color="auto"/>
                <w:bottom w:val="none" w:sz="0" w:space="0" w:color="auto"/>
                <w:right w:val="none" w:sz="0" w:space="0" w:color="auto"/>
              </w:divBdr>
            </w:div>
            <w:div w:id="818613350">
              <w:marLeft w:val="0"/>
              <w:marRight w:val="0"/>
              <w:marTop w:val="0"/>
              <w:marBottom w:val="0"/>
              <w:divBdr>
                <w:top w:val="none" w:sz="0" w:space="0" w:color="auto"/>
                <w:left w:val="none" w:sz="0" w:space="0" w:color="auto"/>
                <w:bottom w:val="none" w:sz="0" w:space="0" w:color="auto"/>
                <w:right w:val="none" w:sz="0" w:space="0" w:color="auto"/>
              </w:divBdr>
            </w:div>
            <w:div w:id="794494302">
              <w:marLeft w:val="0"/>
              <w:marRight w:val="0"/>
              <w:marTop w:val="0"/>
              <w:marBottom w:val="0"/>
              <w:divBdr>
                <w:top w:val="none" w:sz="0" w:space="0" w:color="auto"/>
                <w:left w:val="none" w:sz="0" w:space="0" w:color="auto"/>
                <w:bottom w:val="none" w:sz="0" w:space="0" w:color="auto"/>
                <w:right w:val="none" w:sz="0" w:space="0" w:color="auto"/>
              </w:divBdr>
            </w:div>
            <w:div w:id="1994288621">
              <w:marLeft w:val="0"/>
              <w:marRight w:val="0"/>
              <w:marTop w:val="0"/>
              <w:marBottom w:val="0"/>
              <w:divBdr>
                <w:top w:val="none" w:sz="0" w:space="0" w:color="auto"/>
                <w:left w:val="none" w:sz="0" w:space="0" w:color="auto"/>
                <w:bottom w:val="none" w:sz="0" w:space="0" w:color="auto"/>
                <w:right w:val="none" w:sz="0" w:space="0" w:color="auto"/>
              </w:divBdr>
            </w:div>
            <w:div w:id="1379864941">
              <w:marLeft w:val="0"/>
              <w:marRight w:val="0"/>
              <w:marTop w:val="0"/>
              <w:marBottom w:val="0"/>
              <w:divBdr>
                <w:top w:val="none" w:sz="0" w:space="0" w:color="auto"/>
                <w:left w:val="none" w:sz="0" w:space="0" w:color="auto"/>
                <w:bottom w:val="none" w:sz="0" w:space="0" w:color="auto"/>
                <w:right w:val="none" w:sz="0" w:space="0" w:color="auto"/>
              </w:divBdr>
            </w:div>
            <w:div w:id="54671182">
              <w:marLeft w:val="0"/>
              <w:marRight w:val="0"/>
              <w:marTop w:val="0"/>
              <w:marBottom w:val="0"/>
              <w:divBdr>
                <w:top w:val="none" w:sz="0" w:space="0" w:color="auto"/>
                <w:left w:val="none" w:sz="0" w:space="0" w:color="auto"/>
                <w:bottom w:val="none" w:sz="0" w:space="0" w:color="auto"/>
                <w:right w:val="none" w:sz="0" w:space="0" w:color="auto"/>
              </w:divBdr>
            </w:div>
            <w:div w:id="1061831199">
              <w:marLeft w:val="0"/>
              <w:marRight w:val="0"/>
              <w:marTop w:val="0"/>
              <w:marBottom w:val="0"/>
              <w:divBdr>
                <w:top w:val="none" w:sz="0" w:space="0" w:color="auto"/>
                <w:left w:val="none" w:sz="0" w:space="0" w:color="auto"/>
                <w:bottom w:val="none" w:sz="0" w:space="0" w:color="auto"/>
                <w:right w:val="none" w:sz="0" w:space="0" w:color="auto"/>
              </w:divBdr>
            </w:div>
          </w:divsChild>
        </w:div>
        <w:div w:id="932282272">
          <w:marLeft w:val="0"/>
          <w:marRight w:val="0"/>
          <w:marTop w:val="0"/>
          <w:marBottom w:val="0"/>
          <w:divBdr>
            <w:top w:val="none" w:sz="0" w:space="0" w:color="auto"/>
            <w:left w:val="none" w:sz="0" w:space="0" w:color="auto"/>
            <w:bottom w:val="none" w:sz="0" w:space="0" w:color="auto"/>
            <w:right w:val="none" w:sz="0" w:space="0" w:color="auto"/>
          </w:divBdr>
          <w:divsChild>
            <w:div w:id="139269370">
              <w:marLeft w:val="0"/>
              <w:marRight w:val="0"/>
              <w:marTop w:val="0"/>
              <w:marBottom w:val="0"/>
              <w:divBdr>
                <w:top w:val="none" w:sz="0" w:space="0" w:color="auto"/>
                <w:left w:val="none" w:sz="0" w:space="0" w:color="auto"/>
                <w:bottom w:val="none" w:sz="0" w:space="0" w:color="auto"/>
                <w:right w:val="none" w:sz="0" w:space="0" w:color="auto"/>
              </w:divBdr>
            </w:div>
            <w:div w:id="959411235">
              <w:marLeft w:val="0"/>
              <w:marRight w:val="0"/>
              <w:marTop w:val="0"/>
              <w:marBottom w:val="0"/>
              <w:divBdr>
                <w:top w:val="none" w:sz="0" w:space="0" w:color="auto"/>
                <w:left w:val="none" w:sz="0" w:space="0" w:color="auto"/>
                <w:bottom w:val="none" w:sz="0" w:space="0" w:color="auto"/>
                <w:right w:val="none" w:sz="0" w:space="0" w:color="auto"/>
              </w:divBdr>
            </w:div>
            <w:div w:id="89395195">
              <w:marLeft w:val="0"/>
              <w:marRight w:val="0"/>
              <w:marTop w:val="0"/>
              <w:marBottom w:val="0"/>
              <w:divBdr>
                <w:top w:val="none" w:sz="0" w:space="0" w:color="auto"/>
                <w:left w:val="none" w:sz="0" w:space="0" w:color="auto"/>
                <w:bottom w:val="none" w:sz="0" w:space="0" w:color="auto"/>
                <w:right w:val="none" w:sz="0" w:space="0" w:color="auto"/>
              </w:divBdr>
            </w:div>
            <w:div w:id="231618420">
              <w:marLeft w:val="0"/>
              <w:marRight w:val="0"/>
              <w:marTop w:val="0"/>
              <w:marBottom w:val="0"/>
              <w:divBdr>
                <w:top w:val="none" w:sz="0" w:space="0" w:color="auto"/>
                <w:left w:val="none" w:sz="0" w:space="0" w:color="auto"/>
                <w:bottom w:val="none" w:sz="0" w:space="0" w:color="auto"/>
                <w:right w:val="none" w:sz="0" w:space="0" w:color="auto"/>
              </w:divBdr>
            </w:div>
            <w:div w:id="1972125422">
              <w:marLeft w:val="0"/>
              <w:marRight w:val="0"/>
              <w:marTop w:val="0"/>
              <w:marBottom w:val="0"/>
              <w:divBdr>
                <w:top w:val="none" w:sz="0" w:space="0" w:color="auto"/>
                <w:left w:val="none" w:sz="0" w:space="0" w:color="auto"/>
                <w:bottom w:val="none" w:sz="0" w:space="0" w:color="auto"/>
                <w:right w:val="none" w:sz="0" w:space="0" w:color="auto"/>
              </w:divBdr>
            </w:div>
            <w:div w:id="1225793241">
              <w:marLeft w:val="0"/>
              <w:marRight w:val="0"/>
              <w:marTop w:val="0"/>
              <w:marBottom w:val="0"/>
              <w:divBdr>
                <w:top w:val="none" w:sz="0" w:space="0" w:color="auto"/>
                <w:left w:val="none" w:sz="0" w:space="0" w:color="auto"/>
                <w:bottom w:val="none" w:sz="0" w:space="0" w:color="auto"/>
                <w:right w:val="none" w:sz="0" w:space="0" w:color="auto"/>
              </w:divBdr>
            </w:div>
            <w:div w:id="58746240">
              <w:marLeft w:val="0"/>
              <w:marRight w:val="0"/>
              <w:marTop w:val="0"/>
              <w:marBottom w:val="0"/>
              <w:divBdr>
                <w:top w:val="none" w:sz="0" w:space="0" w:color="auto"/>
                <w:left w:val="none" w:sz="0" w:space="0" w:color="auto"/>
                <w:bottom w:val="none" w:sz="0" w:space="0" w:color="auto"/>
                <w:right w:val="none" w:sz="0" w:space="0" w:color="auto"/>
              </w:divBdr>
            </w:div>
            <w:div w:id="67702201">
              <w:marLeft w:val="0"/>
              <w:marRight w:val="0"/>
              <w:marTop w:val="0"/>
              <w:marBottom w:val="0"/>
              <w:divBdr>
                <w:top w:val="none" w:sz="0" w:space="0" w:color="auto"/>
                <w:left w:val="none" w:sz="0" w:space="0" w:color="auto"/>
                <w:bottom w:val="none" w:sz="0" w:space="0" w:color="auto"/>
                <w:right w:val="none" w:sz="0" w:space="0" w:color="auto"/>
              </w:divBdr>
            </w:div>
            <w:div w:id="198902882">
              <w:marLeft w:val="0"/>
              <w:marRight w:val="0"/>
              <w:marTop w:val="0"/>
              <w:marBottom w:val="0"/>
              <w:divBdr>
                <w:top w:val="none" w:sz="0" w:space="0" w:color="auto"/>
                <w:left w:val="none" w:sz="0" w:space="0" w:color="auto"/>
                <w:bottom w:val="none" w:sz="0" w:space="0" w:color="auto"/>
                <w:right w:val="none" w:sz="0" w:space="0" w:color="auto"/>
              </w:divBdr>
            </w:div>
            <w:div w:id="813376623">
              <w:marLeft w:val="0"/>
              <w:marRight w:val="0"/>
              <w:marTop w:val="0"/>
              <w:marBottom w:val="0"/>
              <w:divBdr>
                <w:top w:val="none" w:sz="0" w:space="0" w:color="auto"/>
                <w:left w:val="none" w:sz="0" w:space="0" w:color="auto"/>
                <w:bottom w:val="none" w:sz="0" w:space="0" w:color="auto"/>
                <w:right w:val="none" w:sz="0" w:space="0" w:color="auto"/>
              </w:divBdr>
            </w:div>
            <w:div w:id="1270504359">
              <w:marLeft w:val="0"/>
              <w:marRight w:val="0"/>
              <w:marTop w:val="0"/>
              <w:marBottom w:val="0"/>
              <w:divBdr>
                <w:top w:val="none" w:sz="0" w:space="0" w:color="auto"/>
                <w:left w:val="none" w:sz="0" w:space="0" w:color="auto"/>
                <w:bottom w:val="none" w:sz="0" w:space="0" w:color="auto"/>
                <w:right w:val="none" w:sz="0" w:space="0" w:color="auto"/>
              </w:divBdr>
            </w:div>
            <w:div w:id="734352953">
              <w:marLeft w:val="0"/>
              <w:marRight w:val="0"/>
              <w:marTop w:val="0"/>
              <w:marBottom w:val="0"/>
              <w:divBdr>
                <w:top w:val="none" w:sz="0" w:space="0" w:color="auto"/>
                <w:left w:val="none" w:sz="0" w:space="0" w:color="auto"/>
                <w:bottom w:val="none" w:sz="0" w:space="0" w:color="auto"/>
                <w:right w:val="none" w:sz="0" w:space="0" w:color="auto"/>
              </w:divBdr>
            </w:div>
            <w:div w:id="1790662235">
              <w:marLeft w:val="0"/>
              <w:marRight w:val="0"/>
              <w:marTop w:val="0"/>
              <w:marBottom w:val="0"/>
              <w:divBdr>
                <w:top w:val="none" w:sz="0" w:space="0" w:color="auto"/>
                <w:left w:val="none" w:sz="0" w:space="0" w:color="auto"/>
                <w:bottom w:val="none" w:sz="0" w:space="0" w:color="auto"/>
                <w:right w:val="none" w:sz="0" w:space="0" w:color="auto"/>
              </w:divBdr>
            </w:div>
            <w:div w:id="2017803713">
              <w:marLeft w:val="0"/>
              <w:marRight w:val="0"/>
              <w:marTop w:val="0"/>
              <w:marBottom w:val="0"/>
              <w:divBdr>
                <w:top w:val="none" w:sz="0" w:space="0" w:color="auto"/>
                <w:left w:val="none" w:sz="0" w:space="0" w:color="auto"/>
                <w:bottom w:val="none" w:sz="0" w:space="0" w:color="auto"/>
                <w:right w:val="none" w:sz="0" w:space="0" w:color="auto"/>
              </w:divBdr>
            </w:div>
          </w:divsChild>
        </w:div>
        <w:div w:id="1700816165">
          <w:marLeft w:val="0"/>
          <w:marRight w:val="0"/>
          <w:marTop w:val="0"/>
          <w:marBottom w:val="0"/>
          <w:divBdr>
            <w:top w:val="none" w:sz="0" w:space="0" w:color="auto"/>
            <w:left w:val="none" w:sz="0" w:space="0" w:color="auto"/>
            <w:bottom w:val="none" w:sz="0" w:space="0" w:color="auto"/>
            <w:right w:val="none" w:sz="0" w:space="0" w:color="auto"/>
          </w:divBdr>
          <w:divsChild>
            <w:div w:id="1419719276">
              <w:marLeft w:val="0"/>
              <w:marRight w:val="0"/>
              <w:marTop w:val="0"/>
              <w:marBottom w:val="0"/>
              <w:divBdr>
                <w:top w:val="none" w:sz="0" w:space="0" w:color="auto"/>
                <w:left w:val="none" w:sz="0" w:space="0" w:color="auto"/>
                <w:bottom w:val="none" w:sz="0" w:space="0" w:color="auto"/>
                <w:right w:val="none" w:sz="0" w:space="0" w:color="auto"/>
              </w:divBdr>
            </w:div>
            <w:div w:id="1824422414">
              <w:marLeft w:val="0"/>
              <w:marRight w:val="0"/>
              <w:marTop w:val="0"/>
              <w:marBottom w:val="0"/>
              <w:divBdr>
                <w:top w:val="none" w:sz="0" w:space="0" w:color="auto"/>
                <w:left w:val="none" w:sz="0" w:space="0" w:color="auto"/>
                <w:bottom w:val="none" w:sz="0" w:space="0" w:color="auto"/>
                <w:right w:val="none" w:sz="0" w:space="0" w:color="auto"/>
              </w:divBdr>
            </w:div>
            <w:div w:id="422186478">
              <w:marLeft w:val="0"/>
              <w:marRight w:val="0"/>
              <w:marTop w:val="0"/>
              <w:marBottom w:val="0"/>
              <w:divBdr>
                <w:top w:val="none" w:sz="0" w:space="0" w:color="auto"/>
                <w:left w:val="none" w:sz="0" w:space="0" w:color="auto"/>
                <w:bottom w:val="none" w:sz="0" w:space="0" w:color="auto"/>
                <w:right w:val="none" w:sz="0" w:space="0" w:color="auto"/>
              </w:divBdr>
            </w:div>
            <w:div w:id="2091660670">
              <w:marLeft w:val="0"/>
              <w:marRight w:val="0"/>
              <w:marTop w:val="0"/>
              <w:marBottom w:val="0"/>
              <w:divBdr>
                <w:top w:val="none" w:sz="0" w:space="0" w:color="auto"/>
                <w:left w:val="none" w:sz="0" w:space="0" w:color="auto"/>
                <w:bottom w:val="none" w:sz="0" w:space="0" w:color="auto"/>
                <w:right w:val="none" w:sz="0" w:space="0" w:color="auto"/>
              </w:divBdr>
            </w:div>
            <w:div w:id="1001350691">
              <w:marLeft w:val="0"/>
              <w:marRight w:val="0"/>
              <w:marTop w:val="0"/>
              <w:marBottom w:val="0"/>
              <w:divBdr>
                <w:top w:val="none" w:sz="0" w:space="0" w:color="auto"/>
                <w:left w:val="none" w:sz="0" w:space="0" w:color="auto"/>
                <w:bottom w:val="none" w:sz="0" w:space="0" w:color="auto"/>
                <w:right w:val="none" w:sz="0" w:space="0" w:color="auto"/>
              </w:divBdr>
            </w:div>
            <w:div w:id="1840996939">
              <w:marLeft w:val="0"/>
              <w:marRight w:val="0"/>
              <w:marTop w:val="0"/>
              <w:marBottom w:val="0"/>
              <w:divBdr>
                <w:top w:val="none" w:sz="0" w:space="0" w:color="auto"/>
                <w:left w:val="none" w:sz="0" w:space="0" w:color="auto"/>
                <w:bottom w:val="none" w:sz="0" w:space="0" w:color="auto"/>
                <w:right w:val="none" w:sz="0" w:space="0" w:color="auto"/>
              </w:divBdr>
            </w:div>
            <w:div w:id="2049138474">
              <w:marLeft w:val="0"/>
              <w:marRight w:val="0"/>
              <w:marTop w:val="0"/>
              <w:marBottom w:val="0"/>
              <w:divBdr>
                <w:top w:val="none" w:sz="0" w:space="0" w:color="auto"/>
                <w:left w:val="none" w:sz="0" w:space="0" w:color="auto"/>
                <w:bottom w:val="none" w:sz="0" w:space="0" w:color="auto"/>
                <w:right w:val="none" w:sz="0" w:space="0" w:color="auto"/>
              </w:divBdr>
            </w:div>
            <w:div w:id="87627478">
              <w:marLeft w:val="0"/>
              <w:marRight w:val="0"/>
              <w:marTop w:val="0"/>
              <w:marBottom w:val="0"/>
              <w:divBdr>
                <w:top w:val="none" w:sz="0" w:space="0" w:color="auto"/>
                <w:left w:val="none" w:sz="0" w:space="0" w:color="auto"/>
                <w:bottom w:val="none" w:sz="0" w:space="0" w:color="auto"/>
                <w:right w:val="none" w:sz="0" w:space="0" w:color="auto"/>
              </w:divBdr>
            </w:div>
            <w:div w:id="207690853">
              <w:marLeft w:val="0"/>
              <w:marRight w:val="0"/>
              <w:marTop w:val="0"/>
              <w:marBottom w:val="0"/>
              <w:divBdr>
                <w:top w:val="none" w:sz="0" w:space="0" w:color="auto"/>
                <w:left w:val="none" w:sz="0" w:space="0" w:color="auto"/>
                <w:bottom w:val="none" w:sz="0" w:space="0" w:color="auto"/>
                <w:right w:val="none" w:sz="0" w:space="0" w:color="auto"/>
              </w:divBdr>
            </w:div>
            <w:div w:id="1579630218">
              <w:marLeft w:val="0"/>
              <w:marRight w:val="0"/>
              <w:marTop w:val="0"/>
              <w:marBottom w:val="0"/>
              <w:divBdr>
                <w:top w:val="none" w:sz="0" w:space="0" w:color="auto"/>
                <w:left w:val="none" w:sz="0" w:space="0" w:color="auto"/>
                <w:bottom w:val="none" w:sz="0" w:space="0" w:color="auto"/>
                <w:right w:val="none" w:sz="0" w:space="0" w:color="auto"/>
              </w:divBdr>
            </w:div>
            <w:div w:id="1625690262">
              <w:marLeft w:val="0"/>
              <w:marRight w:val="0"/>
              <w:marTop w:val="0"/>
              <w:marBottom w:val="0"/>
              <w:divBdr>
                <w:top w:val="none" w:sz="0" w:space="0" w:color="auto"/>
                <w:left w:val="none" w:sz="0" w:space="0" w:color="auto"/>
                <w:bottom w:val="none" w:sz="0" w:space="0" w:color="auto"/>
                <w:right w:val="none" w:sz="0" w:space="0" w:color="auto"/>
              </w:divBdr>
            </w:div>
            <w:div w:id="1784184132">
              <w:marLeft w:val="0"/>
              <w:marRight w:val="0"/>
              <w:marTop w:val="0"/>
              <w:marBottom w:val="0"/>
              <w:divBdr>
                <w:top w:val="none" w:sz="0" w:space="0" w:color="auto"/>
                <w:left w:val="none" w:sz="0" w:space="0" w:color="auto"/>
                <w:bottom w:val="none" w:sz="0" w:space="0" w:color="auto"/>
                <w:right w:val="none" w:sz="0" w:space="0" w:color="auto"/>
              </w:divBdr>
            </w:div>
            <w:div w:id="1009871460">
              <w:marLeft w:val="0"/>
              <w:marRight w:val="0"/>
              <w:marTop w:val="0"/>
              <w:marBottom w:val="0"/>
              <w:divBdr>
                <w:top w:val="none" w:sz="0" w:space="0" w:color="auto"/>
                <w:left w:val="none" w:sz="0" w:space="0" w:color="auto"/>
                <w:bottom w:val="none" w:sz="0" w:space="0" w:color="auto"/>
                <w:right w:val="none" w:sz="0" w:space="0" w:color="auto"/>
              </w:divBdr>
            </w:div>
            <w:div w:id="496073409">
              <w:marLeft w:val="0"/>
              <w:marRight w:val="0"/>
              <w:marTop w:val="0"/>
              <w:marBottom w:val="0"/>
              <w:divBdr>
                <w:top w:val="none" w:sz="0" w:space="0" w:color="auto"/>
                <w:left w:val="none" w:sz="0" w:space="0" w:color="auto"/>
                <w:bottom w:val="none" w:sz="0" w:space="0" w:color="auto"/>
                <w:right w:val="none" w:sz="0" w:space="0" w:color="auto"/>
              </w:divBdr>
            </w:div>
            <w:div w:id="1470056886">
              <w:marLeft w:val="0"/>
              <w:marRight w:val="0"/>
              <w:marTop w:val="0"/>
              <w:marBottom w:val="0"/>
              <w:divBdr>
                <w:top w:val="none" w:sz="0" w:space="0" w:color="auto"/>
                <w:left w:val="none" w:sz="0" w:space="0" w:color="auto"/>
                <w:bottom w:val="none" w:sz="0" w:space="0" w:color="auto"/>
                <w:right w:val="none" w:sz="0" w:space="0" w:color="auto"/>
              </w:divBdr>
            </w:div>
            <w:div w:id="1798833878">
              <w:marLeft w:val="0"/>
              <w:marRight w:val="0"/>
              <w:marTop w:val="0"/>
              <w:marBottom w:val="0"/>
              <w:divBdr>
                <w:top w:val="none" w:sz="0" w:space="0" w:color="auto"/>
                <w:left w:val="none" w:sz="0" w:space="0" w:color="auto"/>
                <w:bottom w:val="none" w:sz="0" w:space="0" w:color="auto"/>
                <w:right w:val="none" w:sz="0" w:space="0" w:color="auto"/>
              </w:divBdr>
            </w:div>
            <w:div w:id="1012533819">
              <w:marLeft w:val="0"/>
              <w:marRight w:val="0"/>
              <w:marTop w:val="0"/>
              <w:marBottom w:val="0"/>
              <w:divBdr>
                <w:top w:val="none" w:sz="0" w:space="0" w:color="auto"/>
                <w:left w:val="none" w:sz="0" w:space="0" w:color="auto"/>
                <w:bottom w:val="none" w:sz="0" w:space="0" w:color="auto"/>
                <w:right w:val="none" w:sz="0" w:space="0" w:color="auto"/>
              </w:divBdr>
            </w:div>
            <w:div w:id="2048948391">
              <w:marLeft w:val="0"/>
              <w:marRight w:val="0"/>
              <w:marTop w:val="0"/>
              <w:marBottom w:val="0"/>
              <w:divBdr>
                <w:top w:val="none" w:sz="0" w:space="0" w:color="auto"/>
                <w:left w:val="none" w:sz="0" w:space="0" w:color="auto"/>
                <w:bottom w:val="none" w:sz="0" w:space="0" w:color="auto"/>
                <w:right w:val="none" w:sz="0" w:space="0" w:color="auto"/>
              </w:divBdr>
            </w:div>
            <w:div w:id="1129783363">
              <w:marLeft w:val="0"/>
              <w:marRight w:val="0"/>
              <w:marTop w:val="0"/>
              <w:marBottom w:val="0"/>
              <w:divBdr>
                <w:top w:val="none" w:sz="0" w:space="0" w:color="auto"/>
                <w:left w:val="none" w:sz="0" w:space="0" w:color="auto"/>
                <w:bottom w:val="none" w:sz="0" w:space="0" w:color="auto"/>
                <w:right w:val="none" w:sz="0" w:space="0" w:color="auto"/>
              </w:divBdr>
            </w:div>
            <w:div w:id="1061057096">
              <w:marLeft w:val="0"/>
              <w:marRight w:val="0"/>
              <w:marTop w:val="0"/>
              <w:marBottom w:val="0"/>
              <w:divBdr>
                <w:top w:val="none" w:sz="0" w:space="0" w:color="auto"/>
                <w:left w:val="none" w:sz="0" w:space="0" w:color="auto"/>
                <w:bottom w:val="none" w:sz="0" w:space="0" w:color="auto"/>
                <w:right w:val="none" w:sz="0" w:space="0" w:color="auto"/>
              </w:divBdr>
            </w:div>
          </w:divsChild>
        </w:div>
        <w:div w:id="1501121097">
          <w:marLeft w:val="0"/>
          <w:marRight w:val="0"/>
          <w:marTop w:val="0"/>
          <w:marBottom w:val="0"/>
          <w:divBdr>
            <w:top w:val="none" w:sz="0" w:space="0" w:color="auto"/>
            <w:left w:val="none" w:sz="0" w:space="0" w:color="auto"/>
            <w:bottom w:val="none" w:sz="0" w:space="0" w:color="auto"/>
            <w:right w:val="none" w:sz="0" w:space="0" w:color="auto"/>
          </w:divBdr>
          <w:divsChild>
            <w:div w:id="1484001828">
              <w:marLeft w:val="0"/>
              <w:marRight w:val="0"/>
              <w:marTop w:val="0"/>
              <w:marBottom w:val="0"/>
              <w:divBdr>
                <w:top w:val="none" w:sz="0" w:space="0" w:color="auto"/>
                <w:left w:val="none" w:sz="0" w:space="0" w:color="auto"/>
                <w:bottom w:val="none" w:sz="0" w:space="0" w:color="auto"/>
                <w:right w:val="none" w:sz="0" w:space="0" w:color="auto"/>
              </w:divBdr>
            </w:div>
            <w:div w:id="1893032583">
              <w:marLeft w:val="0"/>
              <w:marRight w:val="0"/>
              <w:marTop w:val="0"/>
              <w:marBottom w:val="0"/>
              <w:divBdr>
                <w:top w:val="none" w:sz="0" w:space="0" w:color="auto"/>
                <w:left w:val="none" w:sz="0" w:space="0" w:color="auto"/>
                <w:bottom w:val="none" w:sz="0" w:space="0" w:color="auto"/>
                <w:right w:val="none" w:sz="0" w:space="0" w:color="auto"/>
              </w:divBdr>
            </w:div>
            <w:div w:id="86774662">
              <w:marLeft w:val="0"/>
              <w:marRight w:val="0"/>
              <w:marTop w:val="0"/>
              <w:marBottom w:val="0"/>
              <w:divBdr>
                <w:top w:val="none" w:sz="0" w:space="0" w:color="auto"/>
                <w:left w:val="none" w:sz="0" w:space="0" w:color="auto"/>
                <w:bottom w:val="none" w:sz="0" w:space="0" w:color="auto"/>
                <w:right w:val="none" w:sz="0" w:space="0" w:color="auto"/>
              </w:divBdr>
            </w:div>
            <w:div w:id="24408605">
              <w:marLeft w:val="0"/>
              <w:marRight w:val="0"/>
              <w:marTop w:val="0"/>
              <w:marBottom w:val="0"/>
              <w:divBdr>
                <w:top w:val="none" w:sz="0" w:space="0" w:color="auto"/>
                <w:left w:val="none" w:sz="0" w:space="0" w:color="auto"/>
                <w:bottom w:val="none" w:sz="0" w:space="0" w:color="auto"/>
                <w:right w:val="none" w:sz="0" w:space="0" w:color="auto"/>
              </w:divBdr>
            </w:div>
            <w:div w:id="2073966185">
              <w:marLeft w:val="0"/>
              <w:marRight w:val="0"/>
              <w:marTop w:val="0"/>
              <w:marBottom w:val="0"/>
              <w:divBdr>
                <w:top w:val="none" w:sz="0" w:space="0" w:color="auto"/>
                <w:left w:val="none" w:sz="0" w:space="0" w:color="auto"/>
                <w:bottom w:val="none" w:sz="0" w:space="0" w:color="auto"/>
                <w:right w:val="none" w:sz="0" w:space="0" w:color="auto"/>
              </w:divBdr>
            </w:div>
            <w:div w:id="1884823796">
              <w:marLeft w:val="0"/>
              <w:marRight w:val="0"/>
              <w:marTop w:val="0"/>
              <w:marBottom w:val="0"/>
              <w:divBdr>
                <w:top w:val="none" w:sz="0" w:space="0" w:color="auto"/>
                <w:left w:val="none" w:sz="0" w:space="0" w:color="auto"/>
                <w:bottom w:val="none" w:sz="0" w:space="0" w:color="auto"/>
                <w:right w:val="none" w:sz="0" w:space="0" w:color="auto"/>
              </w:divBdr>
            </w:div>
            <w:div w:id="1168473536">
              <w:marLeft w:val="0"/>
              <w:marRight w:val="0"/>
              <w:marTop w:val="0"/>
              <w:marBottom w:val="0"/>
              <w:divBdr>
                <w:top w:val="none" w:sz="0" w:space="0" w:color="auto"/>
                <w:left w:val="none" w:sz="0" w:space="0" w:color="auto"/>
                <w:bottom w:val="none" w:sz="0" w:space="0" w:color="auto"/>
                <w:right w:val="none" w:sz="0" w:space="0" w:color="auto"/>
              </w:divBdr>
            </w:div>
            <w:div w:id="1485702068">
              <w:marLeft w:val="0"/>
              <w:marRight w:val="0"/>
              <w:marTop w:val="0"/>
              <w:marBottom w:val="0"/>
              <w:divBdr>
                <w:top w:val="none" w:sz="0" w:space="0" w:color="auto"/>
                <w:left w:val="none" w:sz="0" w:space="0" w:color="auto"/>
                <w:bottom w:val="none" w:sz="0" w:space="0" w:color="auto"/>
                <w:right w:val="none" w:sz="0" w:space="0" w:color="auto"/>
              </w:divBdr>
            </w:div>
            <w:div w:id="362825639">
              <w:marLeft w:val="0"/>
              <w:marRight w:val="0"/>
              <w:marTop w:val="0"/>
              <w:marBottom w:val="0"/>
              <w:divBdr>
                <w:top w:val="none" w:sz="0" w:space="0" w:color="auto"/>
                <w:left w:val="none" w:sz="0" w:space="0" w:color="auto"/>
                <w:bottom w:val="none" w:sz="0" w:space="0" w:color="auto"/>
                <w:right w:val="none" w:sz="0" w:space="0" w:color="auto"/>
              </w:divBdr>
            </w:div>
            <w:div w:id="2071927029">
              <w:marLeft w:val="0"/>
              <w:marRight w:val="0"/>
              <w:marTop w:val="0"/>
              <w:marBottom w:val="0"/>
              <w:divBdr>
                <w:top w:val="none" w:sz="0" w:space="0" w:color="auto"/>
                <w:left w:val="none" w:sz="0" w:space="0" w:color="auto"/>
                <w:bottom w:val="none" w:sz="0" w:space="0" w:color="auto"/>
                <w:right w:val="none" w:sz="0" w:space="0" w:color="auto"/>
              </w:divBdr>
            </w:div>
            <w:div w:id="2067484282">
              <w:marLeft w:val="0"/>
              <w:marRight w:val="0"/>
              <w:marTop w:val="0"/>
              <w:marBottom w:val="0"/>
              <w:divBdr>
                <w:top w:val="none" w:sz="0" w:space="0" w:color="auto"/>
                <w:left w:val="none" w:sz="0" w:space="0" w:color="auto"/>
                <w:bottom w:val="none" w:sz="0" w:space="0" w:color="auto"/>
                <w:right w:val="none" w:sz="0" w:space="0" w:color="auto"/>
              </w:divBdr>
            </w:div>
            <w:div w:id="956637862">
              <w:marLeft w:val="0"/>
              <w:marRight w:val="0"/>
              <w:marTop w:val="0"/>
              <w:marBottom w:val="0"/>
              <w:divBdr>
                <w:top w:val="none" w:sz="0" w:space="0" w:color="auto"/>
                <w:left w:val="none" w:sz="0" w:space="0" w:color="auto"/>
                <w:bottom w:val="none" w:sz="0" w:space="0" w:color="auto"/>
                <w:right w:val="none" w:sz="0" w:space="0" w:color="auto"/>
              </w:divBdr>
            </w:div>
          </w:divsChild>
        </w:div>
        <w:div w:id="1276594041">
          <w:marLeft w:val="0"/>
          <w:marRight w:val="0"/>
          <w:marTop w:val="0"/>
          <w:marBottom w:val="0"/>
          <w:divBdr>
            <w:top w:val="none" w:sz="0" w:space="0" w:color="auto"/>
            <w:left w:val="none" w:sz="0" w:space="0" w:color="auto"/>
            <w:bottom w:val="none" w:sz="0" w:space="0" w:color="auto"/>
            <w:right w:val="none" w:sz="0" w:space="0" w:color="auto"/>
          </w:divBdr>
          <w:divsChild>
            <w:div w:id="16013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20579</Words>
  <Characters>117305</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Гимназия №99</Company>
  <LinksUpToDate>false</LinksUpToDate>
  <CharactersWithSpaces>137609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Туз Анна Максимовна</dc:creator>
  <cp:lastModifiedBy>Туз Анна Максимовна</cp:lastModifiedBy>
  <cp:revision>1</cp:revision>
  <dcterms:created xsi:type="dcterms:W3CDTF">2013-02-08T08:17:00Z</dcterms:created>
  <dcterms:modified xsi:type="dcterms:W3CDTF">2013-02-08T08:17:00Z</dcterms:modified>
</cp:coreProperties>
</file>